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ПРОЕКТ</w:t>
      </w:r>
    </w:p>
    <w:p>
      <w:pPr>
        <w:pStyle w:val="Normal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Style21"/>
        <w:overflowPunct w:val="true"/>
        <w:jc w:val="center"/>
        <w:rPr>
          <w:b/>
          <w:b/>
        </w:rPr>
      </w:pPr>
      <w:r>
        <w:rPr>
          <w:b/>
        </w:rPr>
        <w:t xml:space="preserve">Доклад о правоприменительной практике Министерства образования и науки Челябинской области за 2022 год при осуществлении регионального государственного контроля (надзора) за достоверностью, актуальностью </w:t>
        <w:br/>
        <w:t>и полнотой сведений об организациях отдыха детей и их оздоровления, содержащихся в реестре организаций отдыха детей и их оздоровления</w:t>
      </w:r>
    </w:p>
    <w:p>
      <w:pPr>
        <w:pStyle w:val="Style21"/>
        <w:overflowPunct w:val="true"/>
        <w:ind w:firstLine="709"/>
        <w:jc w:val="both"/>
        <w:rPr/>
      </w:pPr>
      <w:r>
        <w:rPr/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Настоящее обобщение правоприменительной практики в форме доклада о правоприменительной практике Министерства образования и науки Челябинской области (далее – Министерство) за 2022 год при 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проводится для решения следующих задач: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обеспечение единообразных подходов к применению Министерством и его должностными лицами обязательных требований, законодательства Российской Федерации о государственном контроле (надзоре);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выявление типичных нарушений обязательных требований, причин, факторов и условий, способствующих возникновению указанных нарушений;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подготовка предложений об актуализации обязательных требований; 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подготовка предложений о внесении изменений в законодательство Российской Федерации о государственном контроле (надзоре) в рамках предоставления сведений в доклад об осуществлении регионального государственного контроля (надзора) за достоверностью, актуальностью </w:t>
        <w:br/>
        <w:t xml:space="preserve">и полнотой сведений об организациях отдыха детей и их оздоровления, содержащихся в реестре организаций отдыха детей и их оздоровления </w:t>
        <w:br/>
        <w:t xml:space="preserve">в соответствии с постановлением Правительства Российской Федерации </w:t>
        <w:br/>
        <w:t xml:space="preserve">от 07.12.2020 № 2041 «Об утверждении требований к подготовке докладов </w:t>
        <w:br/>
        <w:t xml:space="preserve"> видах государственного контроля (надзора), муниципального контроля </w:t>
        <w:br/>
        <w:t>и сводного доклада о государственном контроле (надзоре), муниципальном контроле в Российской Федерации».</w:t>
      </w:r>
    </w:p>
    <w:p>
      <w:pPr>
        <w:pStyle w:val="ConsPlusNormal1"/>
        <w:numPr>
          <w:ilvl w:val="0"/>
          <w:numId w:val="0"/>
        </w:numPr>
        <w:ind w:left="108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rmal1"/>
        <w:numPr>
          <w:ilvl w:val="0"/>
          <w:numId w:val="0"/>
        </w:numPr>
        <w:ind w:left="1080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проведенных мероприятиях по контролю и принятых мерах реагирования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Объектом регионального контроля является деятельность контролируемых лиц в сфере представления сведений для включения в реестр организаций отдыха детей и их оздоровления в соответствии с требованиями Федерального закона от 24.07.1998г. № 124-ФЗ «Об основных гарантиях прав ребенка в Российской Федерации». </w:t>
      </w:r>
    </w:p>
    <w:p>
      <w:pPr>
        <w:pStyle w:val="Style21"/>
        <w:shd w:val="clear" w:fill="FDFDFD"/>
        <w:spacing w:lineRule="auto" w:line="240"/>
        <w:ind w:left="0" w:righ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Учет объектов регионального контроля (надзора) осуществляется Министерством образования и науки Челябинской области посредством ведения реестра организаций отдыха детей и их оздоровления.</w:t>
      </w:r>
    </w:p>
    <w:p>
      <w:pPr>
        <w:pStyle w:val="Style21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соответствии с Порядком формирования и ведения реестра организаций отдыха детей и их оздоровления, осуществляющих деятельность на территории Челябинской области, утверждённым приказом приказом Министерства образования и науки Челябинской области от 17 марта 2020 года № 01/779 (далее – Порядок, Министерство).</w:t>
      </w:r>
    </w:p>
    <w:p>
      <w:pPr>
        <w:pStyle w:val="Style21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color w:val="000000"/>
          <w:sz w:val="28"/>
          <w:szCs w:val="28"/>
        </w:rPr>
        <w:t>Полномочиями по формированию Реестра организаций отдыха детей и их оздоровления наделено подведомственной учреждение ГАУ «Метеор». Руководители организаций отдыха детей предоставляют сведения в соответствии с</w:t>
      </w:r>
      <w:r>
        <w:rPr>
          <w:rFonts w:cs="Times New Roman"/>
          <w:color w:val="000000"/>
          <w:sz w:val="28"/>
          <w:szCs w:val="28"/>
          <w:u w:val="none"/>
        </w:rPr>
        <w:t xml:space="preserve"> </w:t>
      </w:r>
      <w:hyperlink w:anchor="P52">
        <w:r>
          <w:rPr>
            <w:rFonts w:cs="Times New Roman"/>
            <w:color w:val="000000"/>
            <w:sz w:val="28"/>
            <w:szCs w:val="28"/>
            <w:u w:val="none"/>
          </w:rPr>
          <w:t>пунктом 2.4</w:t>
        </w:r>
      </w:hyperlink>
      <w:r>
        <w:rPr>
          <w:rFonts w:cs="Times New Roman"/>
          <w:color w:val="000000"/>
          <w:sz w:val="28"/>
          <w:szCs w:val="28"/>
          <w:u w:val="none"/>
        </w:rPr>
        <w:t xml:space="preserve"> </w:t>
      </w:r>
      <w:r>
        <w:rPr>
          <w:rFonts w:cs="Times New Roman"/>
          <w:color w:val="000000"/>
          <w:sz w:val="28"/>
          <w:szCs w:val="28"/>
        </w:rPr>
        <w:t>Порядка ежегодно до 1 апреля.</w:t>
      </w:r>
    </w:p>
    <w:p>
      <w:pPr>
        <w:pStyle w:val="ConsPlusNormal1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 полномочиям муниципальных органов управления образованием относится предоставление информации об организации отдыха детей и их оздоровления в Реестр. Основанием для включения организации отдыха детей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такой деятельности.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 соответствии с Федеральным законом от 31 июля 2020 г. № 248-ФЗ «О государственном контроле (надзоре) и муниципальном контроле в Российской Федерации», постановлением Правительства Российской Федерации от  27.10.2021 г.  № 1844 «Об утверждении требований к разработке, содержанию, общественному обсуждению проектов форм проверочных листов, утверждению, применению, актуализации форм проверочных листов, а также случаев обязательного применения проверочных листов» 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утверждена форма проверочного листа (списка контрольных вопросов)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, применяемого при осуществлении регионального государственного контроля (надзора) за достоверностью, актуальностью и полнотой сведений об организациях отдыха детей и их оздоровления на территории Челябинской области которая переведена в электронную форму и представлена в формате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чек-листа, что дает возможность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специалистам управлений и руководителей организаций осуществить самопроверку .</w:t>
      </w:r>
    </w:p>
    <w:p>
      <w:pPr>
        <w:pStyle w:val="ConsPlusNormal1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период 2022 года плановые и внеплановые проверки не проводились.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x-none"/>
        </w:rPr>
        <w:t>В целях предотвращения рисков причинения вреда охраняемым законом ценностям, предупреждени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  <w:lang w:val="x-none"/>
        </w:rPr>
        <w:t xml:space="preserve"> нарушений обязательных требований,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устранения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 </w:t>
      </w:r>
      <w:r>
        <w:rPr>
          <w:rFonts w:eastAsia="Calibri"/>
          <w:sz w:val="28"/>
          <w:szCs w:val="28"/>
        </w:rPr>
        <w:t>проведены профилактические мероприятия, предусмотренные Программой профилактики нарушений обязательных требований законодательства в сфере организации отдыха и оздоровления детей на 2022, утвержденной Приказом Министерства от 20.12.2021г. № 01/3208 (далее – Программа профилактики).</w:t>
      </w:r>
      <w:r>
        <w:rPr>
          <w:rFonts w:eastAsia="Calibri" w:cs="Times New Roman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Для реализации поставленных целей Программы профилактики в 2022 году проводились следующие профилактические мероприятия:</w:t>
      </w:r>
    </w:p>
    <w:p>
      <w:pPr>
        <w:pStyle w:val="Style28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информирование контролируемых лиц осуществлялось путем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  <w:t>размещения и актуализации на официальном сайте Министерства в информационно–телекоммуникационной сети Интернет (далее – официальный сайт) перечня правовых актов, содержащих обязательные требования, соблюдение которых оценивается при проведении мероприятий по контролю, а также руководства по соблюдению контролируемыми лицами обязательных требований;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kern w:val="2"/>
          <w:sz w:val="28"/>
          <w:szCs w:val="28"/>
          <w:shd w:fill="FFFFFF" w:val="clear"/>
          <w:lang w:bidi="hi-IN"/>
        </w:rPr>
        <w:t>редостережения организациям отдыха детей и их оздоровления не объявлялись;</w:t>
      </w:r>
    </w:p>
    <w:p>
      <w:pPr>
        <w:pStyle w:val="Normal"/>
        <w:ind w:firstLine="708"/>
        <w:jc w:val="both"/>
        <w:rPr/>
      </w:pPr>
      <w:r>
        <w:rPr>
          <w:rStyle w:val="Style17"/>
          <w:rFonts w:eastAsia="Calibri" w:cs="Times New Roman"/>
          <w:color w:val="000000"/>
          <w:spacing w:val="3"/>
          <w:kern w:val="2"/>
          <w:sz w:val="28"/>
          <w:szCs w:val="28"/>
          <w:highlight w:val="white"/>
          <w:u w:val="none"/>
          <w:shd w:fill="FFFF00" w:val="clear"/>
          <w:lang w:bidi="hi-IN"/>
        </w:rPr>
        <w:t>проведено более 60 консультаций в телефонном режиме по вопросам соблюдения обязательных требований законодательства в сфере организации отдыха и оздоровления детей;</w:t>
      </w:r>
    </w:p>
    <w:p>
      <w:pPr>
        <w:pStyle w:val="Style28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Style17"/>
          <w:rFonts w:eastAsia="Times New Roman" w:cs="Times New Roman" w:ascii="Times New Roman" w:hAnsi="Times New Roman"/>
          <w:color w:val="000000"/>
          <w:spacing w:val="3"/>
          <w:kern w:val="2"/>
          <w:sz w:val="28"/>
          <w:szCs w:val="28"/>
          <w:highlight w:val="white"/>
          <w:u w:val="none"/>
          <w:shd w:fill="FFFFFF" w:val="clear"/>
          <w:lang w:eastAsia="ru-RU"/>
        </w:rPr>
        <w:t xml:space="preserve">проведены профилактические визиты в детские оздоровительные лагеря. Направлены адресные рекомендации: по организации воспитательного процесса, оформлению и подготовке локальных актов. </w:t>
      </w:r>
    </w:p>
    <w:p>
      <w:pPr>
        <w:pStyle w:val="ConsPlusNormal1"/>
        <w:ind w:firstLine="709"/>
        <w:jc w:val="both"/>
        <w:rPr>
          <w:sz w:val="28"/>
          <w:szCs w:val="28"/>
          <w:highlight w:val="none"/>
          <w:shd w:fill="FFFFFF" w:val="clear"/>
        </w:rPr>
      </w:pP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Региональный контроль организуется и осуществляется </w:t>
        <w:br/>
        <w:t xml:space="preserve">с применением риск-ориентированного подхода. </w:t>
      </w:r>
    </w:p>
    <w:p>
      <w:pPr>
        <w:pStyle w:val="ConsPlusNormal1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Источниками и факторами риска</w:t>
      </w:r>
      <w:r>
        <w:rPr>
          <w:rFonts w:cs="Times New Roman" w:ascii="Times New Roman" w:hAnsi="Times New Roman"/>
          <w:sz w:val="28"/>
          <w:szCs w:val="28"/>
        </w:rPr>
        <w:t xml:space="preserve"> причинения вреда (ущерба) охраняемым законом ценностям в ходе осуществления регионального государственного контроля (надзора) за достоверностью, актуальностью </w:t>
        <w:br/>
        <w:t>и полнотой сведений об организациях отдыха детей и их оздоровления, содержащихся в реестре организаций отдыха детей и их оздоровления возможны:</w:t>
      </w:r>
    </w:p>
    <w:p>
      <w:pPr>
        <w:pStyle w:val="ConsPlusNormal1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ошибки при организации управленческой деятельности в целях соблюдения обязательных требований законодательства;</w:t>
      </w:r>
    </w:p>
    <w:p>
      <w:pPr>
        <w:pStyle w:val="ConsPlusNormal1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недостаточный уровень знания законодательства руководителями организаций отдыха детей и их оздоровления, некорректное их толкование и применение.</w:t>
      </w:r>
    </w:p>
    <w:p>
      <w:pPr>
        <w:pStyle w:val="ConsPlusNormal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1080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Заключительные положения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overflowPunc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нарушений к достоверности, актуальности </w:t>
        <w:br/>
        <w:t>и полноте сведений об организациях отдыха детей и их оздоровления, содержащихся в реестре организаций отдыха детей и их оздоровления необходимо соблюдать нормативные правовые акты устанавливающие обязательные требования, а также выполнять предписания, постановления и иные решения должностных лиц Министерства, разрабатывать и осуществлять меры правового самоконтроля.</w:t>
      </w:r>
    </w:p>
    <w:p>
      <w:pPr>
        <w:pStyle w:val="Style21"/>
        <w:overflowPunc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134" w:right="851" w:gutter="0" w:header="737" w:top="1134" w:footer="0" w:bottom="1134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02743798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1"/>
      <w:overflowPunct w:val="true"/>
      <w:spacing w:lineRule="auto" w:line="7"/>
      <w:rPr>
        <w:sz w:val="19"/>
        <w:szCs w:val="19"/>
      </w:rPr>
    </w:pPr>
    <w:r>
      <w:rPr>
        <w:sz w:val="19"/>
        <w:szCs w:val="19"/>
      </w:rPr>
    </w:r>
  </w:p>
</w:hdr>
</file>

<file path=word/settings.xml><?xml version="1.0" encoding="utf-8"?>
<w:settings xmlns:w="http://schemas.openxmlformats.org/wordprocessingml/2006/main">
  <w:zoom w:percent="120"/>
  <w:gutterAtTop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407d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1"/>
    <w:qFormat/>
    <w:rsid w:val="00e407d8"/>
    <w:pPr>
      <w:ind w:left="242" w:hanging="0"/>
      <w:jc w:val="both"/>
      <w:outlineLvl w:val="0"/>
    </w:pPr>
    <w:rPr>
      <w:sz w:val="29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1"/>
    <w:qFormat/>
    <w:rsid w:val="00e407d8"/>
    <w:rPr>
      <w:rFonts w:ascii="Times New Roman" w:hAnsi="Times New Roman" w:eastAsia="" w:cs="Times New Roman" w:eastAsiaTheme="minorEastAsia"/>
      <w:sz w:val="29"/>
      <w:szCs w:val="29"/>
      <w:lang w:eastAsia="ru-RU"/>
    </w:rPr>
  </w:style>
  <w:style w:type="character" w:styleId="Style13" w:customStyle="1">
    <w:name w:val="Основной текст Знак"/>
    <w:basedOn w:val="DefaultParagraphFont"/>
    <w:uiPriority w:val="99"/>
    <w:qFormat/>
    <w:rsid w:val="00e407d8"/>
    <w:rPr>
      <w:rFonts w:ascii="Times New Roman" w:hAnsi="Times New Roman" w:eastAsia="" w:cs="Times New Roman" w:eastAsiaTheme="minorEastAsia"/>
      <w:sz w:val="28"/>
      <w:szCs w:val="28"/>
      <w:lang w:eastAsia="ru-RU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407d8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e407d8"/>
    <w:rPr>
      <w:rFonts w:ascii="Times New Roman" w:hAnsi="Times New Roman" w:eastAsia="" w:cs="Times New Roman" w:eastAsiaTheme="minorEastAsia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e407d8"/>
    <w:rPr>
      <w:rFonts w:ascii="Times New Roman" w:hAnsi="Times New Roman" w:eastAsia="" w:cs="Times New Roman" w:eastAsiaTheme="minorEastAsia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470f00"/>
    <w:rPr>
      <w:color w:val="0000FF"/>
      <w:u w:val="single"/>
    </w:rPr>
  </w:style>
  <w:style w:type="character" w:styleId="ConsPlusNormal" w:customStyle="1">
    <w:name w:val="ConsPlusNormal Знак"/>
    <w:link w:val="ConsPlusNormal1"/>
    <w:qFormat/>
    <w:rsid w:val="00413a7c"/>
    <w:rPr>
      <w:rFonts w:ascii="Arial" w:hAnsi="Arial" w:eastAsia="" w:cs="Arial" w:eastAsiaTheme="minorEastAsia"/>
      <w:sz w:val="20"/>
      <w:szCs w:val="20"/>
      <w:lang w:eastAsia="ru-RU"/>
    </w:rPr>
  </w:style>
  <w:style w:type="character" w:styleId="Style18">
    <w:name w:val="Посещённая гиперссылка"/>
    <w:rPr>
      <w:color w:val="800000"/>
      <w:u w:val="single"/>
      <w:lang w:val="zxx" w:bidi="zxx"/>
    </w:rPr>
  </w:style>
  <w:style w:type="character" w:styleId="Style19">
    <w:name w:val="Выделение жирным"/>
    <w:qFormat/>
    <w:rPr>
      <w:b/>
      <w:bCs/>
    </w:rPr>
  </w:style>
  <w:style w:type="character" w:styleId="WW8Num2z0">
    <w:name w:val="WW8Num2z0"/>
    <w:qFormat/>
    <w:rPr>
      <w:rFonts w:ascii="Symbol" w:hAnsi="Symbol" w:cs="OpenSymbol;Arial Unicode M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link w:val="Style13"/>
    <w:uiPriority w:val="1"/>
    <w:qFormat/>
    <w:rsid w:val="00e407d8"/>
    <w:pPr/>
    <w:rPr>
      <w:sz w:val="28"/>
      <w:szCs w:val="28"/>
    </w:rPr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e407d8"/>
    <w:pPr>
      <w:ind w:left="312" w:firstLine="707"/>
      <w:jc w:val="both"/>
    </w:pPr>
    <w:rPr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e407d8"/>
    <w:pPr/>
    <w:rPr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407d8"/>
    <w:pPr/>
    <w:rPr>
      <w:rFonts w:ascii="Tahoma" w:hAnsi="Tahoma" w:cs="Tahoma"/>
      <w:sz w:val="16"/>
      <w:szCs w:val="16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5"/>
    <w:uiPriority w:val="99"/>
    <w:unhideWhenUsed/>
    <w:rsid w:val="00e407d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Style16"/>
    <w:uiPriority w:val="99"/>
    <w:unhideWhenUsed/>
    <w:rsid w:val="00e407d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664a80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styleId="ConsPlusNormal1" w:customStyle="1">
    <w:name w:val="ConsPlusNormal"/>
    <w:link w:val="ConsPlusNormal"/>
    <w:qFormat/>
    <w:rsid w:val="00a00ca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413a7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Msonormalmrcssattr" w:customStyle="1">
    <w:name w:val="msonormal_mr_css_attr"/>
    <w:basedOn w:val="Normal"/>
    <w:qFormat/>
    <w:rsid w:val="00413a7c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styleId="Style28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e3a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LibreOffice/7.2.7.2$Linux_X86_64 LibreOffice_project/20$Build-2</Application>
  <AppVersion>15.0000</AppVersion>
  <Pages>3</Pages>
  <Words>837</Words>
  <Characters>6418</Characters>
  <CharactersWithSpaces>7247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2022-02-17T06:06:00Z</dcterms:created>
  <dc:creator>Рубцов Иван Валерьевич</dc:creator>
  <dc:description/>
  <dc:language>ru-RU</dc:language>
  <cp:lastModifiedBy/>
  <cp:lastPrinted>2022-02-10T08:52:00Z</cp:lastPrinted>
  <dcterms:modified xsi:type="dcterms:W3CDTF">2023-04-28T10:53:34Z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