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651"/>
      </w:tblGrid>
      <w:tr w:rsidR="00AB6CF8" w:rsidRPr="00A1786C" w:rsidTr="001F5950">
        <w:tc>
          <w:tcPr>
            <w:tcW w:w="5920" w:type="dxa"/>
          </w:tcPr>
          <w:p w:rsidR="00AB6CF8" w:rsidRPr="00A1786C" w:rsidRDefault="00AB6CF8" w:rsidP="00912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1F5950" w:rsidRDefault="001F5950" w:rsidP="001F5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86C">
              <w:rPr>
                <w:rFonts w:ascii="Times New Roman" w:hAnsi="Times New Roman" w:cs="Times New Roman"/>
                <w:sz w:val="28"/>
                <w:szCs w:val="28"/>
              </w:rPr>
              <w:t xml:space="preserve">Министру </w:t>
            </w:r>
          </w:p>
          <w:p w:rsidR="001F5950" w:rsidRPr="00A1786C" w:rsidRDefault="001F5950" w:rsidP="001F5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86C">
              <w:rPr>
                <w:rFonts w:ascii="Times New Roman" w:hAnsi="Times New Roman" w:cs="Times New Roman"/>
                <w:sz w:val="28"/>
                <w:szCs w:val="28"/>
              </w:rPr>
              <w:t>экономического развития Челябинской области</w:t>
            </w:r>
          </w:p>
          <w:p w:rsidR="00173571" w:rsidRPr="00A1786C" w:rsidRDefault="001F5950" w:rsidP="001F5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86C"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 w:rsidRPr="00A1786C">
              <w:rPr>
                <w:rFonts w:ascii="Times New Roman" w:hAnsi="Times New Roman" w:cs="Times New Roman"/>
                <w:sz w:val="28"/>
                <w:szCs w:val="28"/>
              </w:rPr>
              <w:t>Смольникову</w:t>
            </w:r>
            <w:proofErr w:type="spellEnd"/>
          </w:p>
        </w:tc>
      </w:tr>
    </w:tbl>
    <w:p w:rsidR="00AB6CF8" w:rsidRDefault="00AB6CF8" w:rsidP="00AB6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CF8" w:rsidRDefault="00AB6CF8" w:rsidP="00AB6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CF8" w:rsidRDefault="00AB6CF8" w:rsidP="00AB6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CF8" w:rsidRDefault="00AB6CF8" w:rsidP="00AB6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CF8" w:rsidRDefault="00AB6CF8" w:rsidP="00AB6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CF8" w:rsidRDefault="00AB6CF8" w:rsidP="00AB6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CF8" w:rsidRDefault="00AB6CF8" w:rsidP="00AB6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CF8" w:rsidRDefault="00AB6CF8" w:rsidP="00AB6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5950" w:rsidRDefault="001F5950" w:rsidP="00AB6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CF8" w:rsidRDefault="00AB6CF8" w:rsidP="00AB6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CF8" w:rsidRDefault="00AB6CF8" w:rsidP="00AB6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067"/>
      </w:tblGrid>
      <w:tr w:rsidR="00AB6CF8" w:rsidTr="001E2666">
        <w:tc>
          <w:tcPr>
            <w:tcW w:w="4786" w:type="dxa"/>
          </w:tcPr>
          <w:p w:rsidR="00AB6CF8" w:rsidRDefault="00AB6CF8" w:rsidP="001E2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4040D">
              <w:rPr>
                <w:rFonts w:ascii="Times New Roman" w:hAnsi="Times New Roman" w:cs="Times New Roman"/>
                <w:sz w:val="28"/>
                <w:szCs w:val="28"/>
              </w:rPr>
              <w:t xml:space="preserve">б отраслевых </w:t>
            </w:r>
            <w:r w:rsidR="001E2666">
              <w:rPr>
                <w:rFonts w:ascii="Times New Roman" w:hAnsi="Times New Roman" w:cs="Times New Roman"/>
                <w:sz w:val="28"/>
                <w:szCs w:val="28"/>
              </w:rPr>
              <w:t>сценариях социально-экономического развития</w:t>
            </w:r>
          </w:p>
        </w:tc>
        <w:tc>
          <w:tcPr>
            <w:tcW w:w="5067" w:type="dxa"/>
          </w:tcPr>
          <w:p w:rsidR="00AB6CF8" w:rsidRDefault="00AB6CF8" w:rsidP="00912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6CF8" w:rsidRDefault="00AB6CF8" w:rsidP="00AB6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CF8" w:rsidRDefault="00AB6CF8" w:rsidP="00AB6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CF8" w:rsidRDefault="00AB6CF8" w:rsidP="00AB6C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Уважаемый </w:t>
      </w:r>
      <w:r w:rsidR="001F5950">
        <w:rPr>
          <w:rFonts w:ascii="Times New Roman" w:hAnsi="Times New Roman" w:cs="Times New Roman"/>
          <w:sz w:val="28"/>
          <w:szCs w:val="28"/>
        </w:rPr>
        <w:t>Сергей Александрович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AB6CF8" w:rsidRPr="00110176" w:rsidRDefault="00AB6CF8" w:rsidP="001101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40D" w:rsidRPr="007B7C53" w:rsidRDefault="00AB6CF8" w:rsidP="00EF4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176">
        <w:rPr>
          <w:rFonts w:ascii="Times New Roman" w:hAnsi="Times New Roman" w:cs="Times New Roman"/>
          <w:sz w:val="28"/>
          <w:szCs w:val="28"/>
        </w:rPr>
        <w:tab/>
      </w:r>
      <w:r w:rsidR="001F5950">
        <w:rPr>
          <w:rFonts w:ascii="Times New Roman" w:hAnsi="Times New Roman" w:cs="Times New Roman"/>
          <w:sz w:val="28"/>
          <w:szCs w:val="28"/>
        </w:rPr>
        <w:t>В</w:t>
      </w:r>
      <w:r w:rsidR="00173571" w:rsidRPr="007B7C53">
        <w:rPr>
          <w:rFonts w:ascii="Times New Roman" w:hAnsi="Times New Roman" w:cs="Times New Roman"/>
          <w:sz w:val="28"/>
          <w:szCs w:val="28"/>
        </w:rPr>
        <w:t>о исполнение пункт</w:t>
      </w:r>
      <w:r w:rsidR="001E2666">
        <w:rPr>
          <w:rFonts w:ascii="Times New Roman" w:hAnsi="Times New Roman" w:cs="Times New Roman"/>
          <w:sz w:val="28"/>
          <w:szCs w:val="28"/>
        </w:rPr>
        <w:t>а</w:t>
      </w:r>
      <w:r w:rsidR="00173571" w:rsidRPr="007B7C53">
        <w:rPr>
          <w:rFonts w:ascii="Times New Roman" w:hAnsi="Times New Roman" w:cs="Times New Roman"/>
          <w:sz w:val="28"/>
          <w:szCs w:val="28"/>
        </w:rPr>
        <w:t xml:space="preserve"> </w:t>
      </w:r>
      <w:r w:rsidR="001E2666">
        <w:rPr>
          <w:rFonts w:ascii="Times New Roman" w:hAnsi="Times New Roman" w:cs="Times New Roman"/>
          <w:sz w:val="28"/>
          <w:szCs w:val="28"/>
        </w:rPr>
        <w:t>7</w:t>
      </w:r>
      <w:r w:rsidR="00173571" w:rsidRPr="007B7C53">
        <w:rPr>
          <w:rFonts w:ascii="Times New Roman" w:hAnsi="Times New Roman" w:cs="Times New Roman"/>
          <w:sz w:val="28"/>
          <w:szCs w:val="28"/>
        </w:rPr>
        <w:t xml:space="preserve"> протокола поручений Губернатора Челябинской области Б.А. Дубровского по итогам расширенного заседания Регионального стратегического комитета «Стратегия социально-экономического </w:t>
      </w:r>
      <w:r w:rsidR="00527CE0" w:rsidRPr="007B7C53">
        <w:rPr>
          <w:rFonts w:ascii="Times New Roman" w:hAnsi="Times New Roman" w:cs="Times New Roman"/>
          <w:sz w:val="28"/>
          <w:szCs w:val="28"/>
        </w:rPr>
        <w:t xml:space="preserve"> </w:t>
      </w:r>
      <w:r w:rsidR="00173571" w:rsidRPr="007B7C53">
        <w:rPr>
          <w:rFonts w:ascii="Times New Roman" w:hAnsi="Times New Roman" w:cs="Times New Roman"/>
          <w:sz w:val="28"/>
          <w:szCs w:val="28"/>
        </w:rPr>
        <w:t xml:space="preserve"> развития  </w:t>
      </w:r>
      <w:r w:rsidR="00527CE0" w:rsidRPr="007B7C53">
        <w:rPr>
          <w:rFonts w:ascii="Times New Roman" w:hAnsi="Times New Roman" w:cs="Times New Roman"/>
          <w:sz w:val="28"/>
          <w:szCs w:val="28"/>
        </w:rPr>
        <w:t xml:space="preserve"> </w:t>
      </w:r>
      <w:r w:rsidR="00173571" w:rsidRPr="007B7C53">
        <w:rPr>
          <w:rFonts w:ascii="Times New Roman" w:hAnsi="Times New Roman" w:cs="Times New Roman"/>
          <w:sz w:val="28"/>
          <w:szCs w:val="28"/>
        </w:rPr>
        <w:t xml:space="preserve">Челябинской </w:t>
      </w:r>
      <w:r w:rsidR="00527CE0" w:rsidRPr="007B7C53">
        <w:rPr>
          <w:rFonts w:ascii="Times New Roman" w:hAnsi="Times New Roman" w:cs="Times New Roman"/>
          <w:sz w:val="28"/>
          <w:szCs w:val="28"/>
        </w:rPr>
        <w:t xml:space="preserve"> </w:t>
      </w:r>
      <w:r w:rsidR="00173571" w:rsidRPr="007B7C53">
        <w:rPr>
          <w:rFonts w:ascii="Times New Roman" w:hAnsi="Times New Roman" w:cs="Times New Roman"/>
          <w:sz w:val="28"/>
          <w:szCs w:val="28"/>
        </w:rPr>
        <w:t xml:space="preserve"> области - 2035 года» </w:t>
      </w:r>
      <w:r w:rsidR="00527CE0" w:rsidRPr="007B7C53">
        <w:rPr>
          <w:rFonts w:ascii="Times New Roman" w:hAnsi="Times New Roman" w:cs="Times New Roman"/>
          <w:sz w:val="28"/>
          <w:szCs w:val="28"/>
        </w:rPr>
        <w:t xml:space="preserve"> </w:t>
      </w:r>
      <w:r w:rsidR="00173571" w:rsidRPr="007B7C53">
        <w:rPr>
          <w:rFonts w:ascii="Times New Roman" w:hAnsi="Times New Roman" w:cs="Times New Roman"/>
          <w:sz w:val="28"/>
          <w:szCs w:val="28"/>
        </w:rPr>
        <w:t xml:space="preserve">от </w:t>
      </w:r>
      <w:r w:rsidR="00527CE0" w:rsidRPr="007B7C53">
        <w:rPr>
          <w:rFonts w:ascii="Times New Roman" w:hAnsi="Times New Roman" w:cs="Times New Roman"/>
          <w:sz w:val="28"/>
          <w:szCs w:val="28"/>
        </w:rPr>
        <w:t xml:space="preserve"> </w:t>
      </w:r>
      <w:r w:rsidR="00173571" w:rsidRPr="007B7C53">
        <w:rPr>
          <w:rFonts w:ascii="Times New Roman" w:hAnsi="Times New Roman" w:cs="Times New Roman"/>
          <w:sz w:val="28"/>
          <w:szCs w:val="28"/>
        </w:rPr>
        <w:t xml:space="preserve">8 июня 2017 года </w:t>
      </w:r>
      <w:r w:rsidR="0094040D" w:rsidRPr="007B7C53">
        <w:rPr>
          <w:rFonts w:ascii="Times New Roman" w:hAnsi="Times New Roman" w:cs="Times New Roman"/>
          <w:sz w:val="28"/>
          <w:szCs w:val="28"/>
        </w:rPr>
        <w:t xml:space="preserve">направляем </w:t>
      </w:r>
      <w:r w:rsidR="001E2666">
        <w:rPr>
          <w:rFonts w:ascii="Times New Roman" w:hAnsi="Times New Roman" w:cs="Times New Roman"/>
          <w:sz w:val="28"/>
          <w:szCs w:val="28"/>
        </w:rPr>
        <w:t>материалы об отраслевых сценариях социально-экономического развития Челябинской области</w:t>
      </w:r>
      <w:r w:rsidR="00173571" w:rsidRPr="007B7C53">
        <w:rPr>
          <w:rFonts w:ascii="Times New Roman" w:hAnsi="Times New Roman" w:cs="Times New Roman"/>
          <w:sz w:val="28"/>
          <w:szCs w:val="28"/>
        </w:rPr>
        <w:t xml:space="preserve"> на период до 2035 года.</w:t>
      </w:r>
    </w:p>
    <w:p w:rsidR="00AB6CF8" w:rsidRPr="007B7C53" w:rsidRDefault="00173571" w:rsidP="001F59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7C53">
        <w:rPr>
          <w:rFonts w:ascii="Times New Roman" w:hAnsi="Times New Roman" w:cs="Times New Roman"/>
          <w:sz w:val="28"/>
          <w:szCs w:val="28"/>
        </w:rPr>
        <w:tab/>
      </w:r>
      <w:r w:rsidR="00110176" w:rsidRPr="007B7C53">
        <w:rPr>
          <w:rFonts w:ascii="Times New Roman" w:hAnsi="Times New Roman" w:cs="Times New Roman"/>
          <w:sz w:val="28"/>
          <w:szCs w:val="28"/>
        </w:rPr>
        <w:t xml:space="preserve">Приложение: на </w:t>
      </w:r>
      <w:r w:rsidR="00D829B0">
        <w:rPr>
          <w:rFonts w:ascii="Times New Roman" w:hAnsi="Times New Roman" w:cs="Times New Roman"/>
          <w:sz w:val="28"/>
          <w:szCs w:val="28"/>
        </w:rPr>
        <w:t>1</w:t>
      </w:r>
      <w:r w:rsidR="001F5950">
        <w:rPr>
          <w:rFonts w:ascii="Times New Roman" w:hAnsi="Times New Roman" w:cs="Times New Roman"/>
          <w:sz w:val="28"/>
          <w:szCs w:val="28"/>
        </w:rPr>
        <w:t>5</w:t>
      </w:r>
      <w:r w:rsidR="00110176" w:rsidRPr="007B7C53">
        <w:rPr>
          <w:rFonts w:ascii="Times New Roman" w:hAnsi="Times New Roman" w:cs="Times New Roman"/>
          <w:sz w:val="28"/>
          <w:szCs w:val="28"/>
        </w:rPr>
        <w:t xml:space="preserve"> л. в 1 экз.</w:t>
      </w:r>
    </w:p>
    <w:p w:rsidR="00AB6CF8" w:rsidRDefault="00AB6CF8" w:rsidP="00AB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23D" w:rsidRDefault="0080423D" w:rsidP="00AB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CF8" w:rsidRDefault="0080423D" w:rsidP="00AB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                                                                                                 А.И. Кузнецов</w:t>
      </w:r>
    </w:p>
    <w:p w:rsidR="00AB6CF8" w:rsidRDefault="00AB6CF8" w:rsidP="00AB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1D8" w:rsidRDefault="00EF41D8" w:rsidP="00AB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1D8" w:rsidRDefault="00EF41D8" w:rsidP="00AB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23D" w:rsidRDefault="0080423D" w:rsidP="00AB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23D" w:rsidRDefault="0080423D" w:rsidP="00AB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23D" w:rsidRDefault="0080423D" w:rsidP="00AB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23D" w:rsidRDefault="0080423D" w:rsidP="00AB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23D" w:rsidRDefault="0080423D" w:rsidP="00AB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23D" w:rsidRDefault="0080423D" w:rsidP="00AB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950" w:rsidRDefault="001F5950" w:rsidP="00AB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950" w:rsidRDefault="001F5950" w:rsidP="00AB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23D" w:rsidRDefault="0080423D" w:rsidP="00AB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CF8" w:rsidRPr="00A1786C" w:rsidRDefault="00AB6CF8" w:rsidP="00AB6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786C">
        <w:rPr>
          <w:rFonts w:ascii="Times New Roman" w:hAnsi="Times New Roman" w:cs="Times New Roman"/>
          <w:sz w:val="24"/>
          <w:szCs w:val="24"/>
        </w:rPr>
        <w:t>Есения</w:t>
      </w:r>
      <w:proofErr w:type="spellEnd"/>
      <w:r w:rsidRPr="00A1786C">
        <w:rPr>
          <w:rFonts w:ascii="Times New Roman" w:hAnsi="Times New Roman" w:cs="Times New Roman"/>
          <w:sz w:val="24"/>
          <w:szCs w:val="24"/>
        </w:rPr>
        <w:t xml:space="preserve"> Анатольевна Кулагина</w:t>
      </w:r>
      <w:r w:rsidR="0032523F">
        <w:rPr>
          <w:rFonts w:ascii="Times New Roman" w:hAnsi="Times New Roman" w:cs="Times New Roman"/>
          <w:sz w:val="24"/>
          <w:szCs w:val="24"/>
        </w:rPr>
        <w:t xml:space="preserve">, </w:t>
      </w:r>
      <w:r w:rsidRPr="00A1786C">
        <w:rPr>
          <w:rFonts w:ascii="Times New Roman" w:hAnsi="Times New Roman" w:cs="Times New Roman"/>
          <w:sz w:val="24"/>
          <w:szCs w:val="24"/>
        </w:rPr>
        <w:t>(351) 263 85 62</w:t>
      </w:r>
    </w:p>
    <w:p w:rsidR="00AB6CF8" w:rsidRDefault="00AB6CF8" w:rsidP="00AB6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86C">
        <w:rPr>
          <w:rFonts w:ascii="Times New Roman" w:hAnsi="Times New Roman" w:cs="Times New Roman"/>
          <w:sz w:val="24"/>
          <w:szCs w:val="24"/>
        </w:rPr>
        <w:t>Разослать: в дело, адресату.</w:t>
      </w:r>
    </w:p>
    <w:p w:rsidR="00131713" w:rsidRDefault="00131713" w:rsidP="00063EFC">
      <w:pPr>
        <w:spacing w:after="0" w:line="240" w:lineRule="auto"/>
        <w:jc w:val="right"/>
        <w:rPr>
          <w:rFonts w:ascii="Times New Roman" w:hAnsi="Times New Roman" w:cs="Times New Roman"/>
          <w:sz w:val="24"/>
        </w:rPr>
        <w:sectPr w:rsidR="00131713" w:rsidSect="00A1786C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063EFC" w:rsidRPr="007A703A" w:rsidRDefault="003935EF" w:rsidP="00360F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703A">
        <w:rPr>
          <w:rFonts w:ascii="Times New Roman" w:hAnsi="Times New Roman" w:cs="Times New Roman"/>
          <w:sz w:val="24"/>
          <w:szCs w:val="24"/>
        </w:rPr>
        <w:lastRenderedPageBreak/>
        <w:t>Отчет об отраслевых сценариях развития Челябинской области</w:t>
      </w:r>
    </w:p>
    <w:p w:rsidR="003935EF" w:rsidRPr="007A703A" w:rsidRDefault="003935EF" w:rsidP="00063E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0EAA" w:rsidRPr="007A703A" w:rsidRDefault="003935EF" w:rsidP="00063E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703A">
        <w:rPr>
          <w:rFonts w:ascii="Times New Roman" w:hAnsi="Times New Roman" w:cs="Times New Roman"/>
          <w:sz w:val="24"/>
          <w:szCs w:val="24"/>
        </w:rPr>
        <w:t>Министерство образования и науки Челябинской области</w:t>
      </w:r>
    </w:p>
    <w:p w:rsidR="00063EFC" w:rsidRPr="007A703A" w:rsidRDefault="00063EFC" w:rsidP="00063E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32AA" w:rsidRPr="007A703A" w:rsidRDefault="004F32AA" w:rsidP="004F32AA">
      <w:pPr>
        <w:shd w:val="clear" w:color="auto" w:fill="FFFFFF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703A">
        <w:rPr>
          <w:rFonts w:ascii="Times New Roman" w:hAnsi="Times New Roman" w:cs="Times New Roman"/>
          <w:b/>
          <w:sz w:val="24"/>
          <w:szCs w:val="24"/>
        </w:rPr>
        <w:t>Отраслевые сценарии развития (не менее трех наиболее вероятных).</w:t>
      </w:r>
    </w:p>
    <w:tbl>
      <w:tblPr>
        <w:tblStyle w:val="a3"/>
        <w:tblW w:w="14601" w:type="dxa"/>
        <w:tblInd w:w="108" w:type="dxa"/>
        <w:tblLayout w:type="fixed"/>
        <w:tblLook w:val="04A0"/>
      </w:tblPr>
      <w:tblGrid>
        <w:gridCol w:w="2127"/>
        <w:gridCol w:w="4252"/>
        <w:gridCol w:w="4111"/>
        <w:gridCol w:w="4111"/>
      </w:tblGrid>
      <w:tr w:rsidR="00131713" w:rsidRPr="007A703A" w:rsidTr="009C6983">
        <w:tc>
          <w:tcPr>
            <w:tcW w:w="2127" w:type="dxa"/>
          </w:tcPr>
          <w:p w:rsidR="00131713" w:rsidRPr="007A703A" w:rsidRDefault="00131713" w:rsidP="005A7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</w:tc>
        <w:tc>
          <w:tcPr>
            <w:tcW w:w="4252" w:type="dxa"/>
          </w:tcPr>
          <w:p w:rsidR="00131713" w:rsidRPr="007A703A" w:rsidRDefault="00131713" w:rsidP="005A7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Сценарий 1</w:t>
            </w:r>
          </w:p>
        </w:tc>
        <w:tc>
          <w:tcPr>
            <w:tcW w:w="4111" w:type="dxa"/>
          </w:tcPr>
          <w:p w:rsidR="00131713" w:rsidRPr="007A703A" w:rsidRDefault="00131713" w:rsidP="005A7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Сценарий 2</w:t>
            </w:r>
          </w:p>
        </w:tc>
        <w:tc>
          <w:tcPr>
            <w:tcW w:w="4111" w:type="dxa"/>
          </w:tcPr>
          <w:p w:rsidR="00131713" w:rsidRPr="007A703A" w:rsidRDefault="00131713" w:rsidP="005A7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Сценарий 3</w:t>
            </w:r>
          </w:p>
        </w:tc>
      </w:tr>
      <w:tr w:rsidR="004219A2" w:rsidRPr="007A703A" w:rsidTr="009C6983">
        <w:tc>
          <w:tcPr>
            <w:tcW w:w="2127" w:type="dxa"/>
            <w:vMerge w:val="restart"/>
          </w:tcPr>
          <w:p w:rsidR="004219A2" w:rsidRPr="007A703A" w:rsidRDefault="004219A2" w:rsidP="005A7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Основные гипотезы</w:t>
            </w:r>
          </w:p>
        </w:tc>
        <w:tc>
          <w:tcPr>
            <w:tcW w:w="4252" w:type="dxa"/>
            <w:shd w:val="clear" w:color="auto" w:fill="auto"/>
          </w:tcPr>
          <w:p w:rsidR="004219A2" w:rsidRPr="007A703A" w:rsidRDefault="004219A2" w:rsidP="005C4E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Дошкольное образование</w:t>
            </w:r>
          </w:p>
        </w:tc>
        <w:tc>
          <w:tcPr>
            <w:tcW w:w="4111" w:type="dxa"/>
          </w:tcPr>
          <w:p w:rsidR="004219A2" w:rsidRPr="007A703A" w:rsidRDefault="004219A2" w:rsidP="005A7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219A2" w:rsidRPr="007A703A" w:rsidRDefault="004219A2" w:rsidP="005A7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9A2" w:rsidRPr="007A703A" w:rsidTr="009C6983">
        <w:tc>
          <w:tcPr>
            <w:tcW w:w="2127" w:type="dxa"/>
            <w:vMerge/>
          </w:tcPr>
          <w:p w:rsidR="004219A2" w:rsidRPr="007A703A" w:rsidRDefault="004219A2" w:rsidP="005A7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4219A2" w:rsidRPr="007A703A" w:rsidRDefault="004219A2" w:rsidP="0056310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Реализация сценария позволит обеспечить равные возможности получения дошкольного образования для всех граждан независимо от места жительства, уровня доходов, состояния здоровья ребенка</w:t>
            </w:r>
          </w:p>
        </w:tc>
        <w:tc>
          <w:tcPr>
            <w:tcW w:w="4111" w:type="dxa"/>
          </w:tcPr>
          <w:p w:rsidR="004219A2" w:rsidRPr="007A703A" w:rsidRDefault="004219A2" w:rsidP="00ED1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 xml:space="preserve">При реализации сценария </w:t>
            </w:r>
            <w:r w:rsidR="00ED14BC">
              <w:rPr>
                <w:rFonts w:ascii="Times New Roman" w:hAnsi="Times New Roman" w:cs="Times New Roman"/>
                <w:sz w:val="24"/>
                <w:szCs w:val="24"/>
              </w:rPr>
              <w:t>сохранится тенденция</w:t>
            </w: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 xml:space="preserve"> ухудшени</w:t>
            </w:r>
            <w:r w:rsidR="00ED14B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обеспеченности населения местами в дошкольных образовательных организациях, увеличение сроков ожидания в очереди, будет исключена возможность обеспечения доступности дошкольного образования для 100% детей 3-7 лет  и доступности дошкольного образования для детей с ограниченными возможностями здоровья </w:t>
            </w:r>
            <w:r w:rsidR="00ED14BC">
              <w:rPr>
                <w:rFonts w:ascii="Times New Roman" w:hAnsi="Times New Roman" w:cs="Times New Roman"/>
                <w:sz w:val="24"/>
                <w:szCs w:val="24"/>
              </w:rPr>
              <w:t>в соответствии с Указом Президента РФ №599</w:t>
            </w:r>
          </w:p>
        </w:tc>
        <w:tc>
          <w:tcPr>
            <w:tcW w:w="4111" w:type="dxa"/>
          </w:tcPr>
          <w:p w:rsidR="004219A2" w:rsidRPr="007A703A" w:rsidRDefault="004219A2" w:rsidP="00544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Реализации сценария не обеспечит равных возможностей в получении дошкольного образования для всех жителей области.</w:t>
            </w:r>
          </w:p>
        </w:tc>
      </w:tr>
      <w:tr w:rsidR="004219A2" w:rsidRPr="007A703A" w:rsidTr="009C6983">
        <w:tc>
          <w:tcPr>
            <w:tcW w:w="2127" w:type="dxa"/>
            <w:vMerge/>
          </w:tcPr>
          <w:p w:rsidR="004219A2" w:rsidRPr="007A703A" w:rsidRDefault="004219A2" w:rsidP="005A7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4219A2" w:rsidRPr="007A703A" w:rsidRDefault="004219A2" w:rsidP="005A7C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b/>
                <w:sz w:val="24"/>
                <w:szCs w:val="24"/>
              </w:rPr>
              <w:t>Общее образование</w:t>
            </w:r>
          </w:p>
        </w:tc>
        <w:tc>
          <w:tcPr>
            <w:tcW w:w="4111" w:type="dxa"/>
          </w:tcPr>
          <w:p w:rsidR="004219A2" w:rsidRPr="007A703A" w:rsidRDefault="004219A2" w:rsidP="005A7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219A2" w:rsidRPr="007A703A" w:rsidRDefault="004219A2" w:rsidP="005A7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9A2" w:rsidRPr="007A703A" w:rsidTr="009C6983">
        <w:tc>
          <w:tcPr>
            <w:tcW w:w="2127" w:type="dxa"/>
            <w:vMerge/>
          </w:tcPr>
          <w:p w:rsidR="004219A2" w:rsidRPr="007A703A" w:rsidRDefault="004219A2" w:rsidP="005A7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4219A2" w:rsidRPr="007A703A" w:rsidRDefault="004219A2" w:rsidP="00E65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сценария позволит обеспечить: </w:t>
            </w:r>
          </w:p>
          <w:p w:rsidR="004219A2" w:rsidRPr="007A703A" w:rsidRDefault="004219A2" w:rsidP="00EC4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-переход на односменный режим обучения в общеобразовательных организациях;</w:t>
            </w:r>
          </w:p>
          <w:p w:rsidR="004219A2" w:rsidRPr="007A703A" w:rsidRDefault="004219A2" w:rsidP="00EC4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-перевод всех школьников в здания, отвечающие современным требованиям в соответствии с федеральными государственными образовательными стандартами общего образования (далее именуется – ФГОС);</w:t>
            </w:r>
          </w:p>
          <w:p w:rsidR="004219A2" w:rsidRPr="007A703A" w:rsidRDefault="004219A2" w:rsidP="00EC4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-введение и реализацию ФГОС; </w:t>
            </w:r>
          </w:p>
          <w:p w:rsidR="004219A2" w:rsidRPr="007A703A" w:rsidRDefault="004219A2" w:rsidP="005E496E">
            <w:pPr>
              <w:pStyle w:val="a8"/>
              <w:spacing w:before="0" w:beforeAutospacing="0" w:after="0" w:afterAutospacing="0"/>
              <w:jc w:val="both"/>
            </w:pPr>
            <w:r w:rsidRPr="007A703A">
              <w:t xml:space="preserve">-создание универсальной </w:t>
            </w:r>
            <w:proofErr w:type="spellStart"/>
            <w:r w:rsidRPr="007A703A">
              <w:t>безбарьерной</w:t>
            </w:r>
            <w:proofErr w:type="spellEnd"/>
            <w:r w:rsidRPr="007A703A">
              <w:t xml:space="preserve"> среды для инклюзивного образования детей-инвалидов во всех образовательных организациях Челябинской области; </w:t>
            </w:r>
          </w:p>
          <w:p w:rsidR="004219A2" w:rsidRPr="007A703A" w:rsidRDefault="004219A2" w:rsidP="005E496E">
            <w:pPr>
              <w:pStyle w:val="a8"/>
              <w:spacing w:before="0" w:beforeAutospacing="0" w:after="0" w:afterAutospacing="0"/>
              <w:jc w:val="both"/>
            </w:pPr>
            <w:r w:rsidRPr="007A703A">
              <w:t>-стратегическое планирование развития кадрового потенциала системы общего образования;</w:t>
            </w:r>
          </w:p>
          <w:p w:rsidR="004219A2" w:rsidRPr="007A703A" w:rsidRDefault="004219A2" w:rsidP="005E496E">
            <w:pPr>
              <w:pStyle w:val="a8"/>
              <w:spacing w:before="0" w:beforeAutospacing="0" w:after="0" w:afterAutospacing="0"/>
              <w:jc w:val="both"/>
            </w:pPr>
            <w:r w:rsidRPr="007A703A">
              <w:t xml:space="preserve">-анализ результатов обучения педагогических работников с целью оценки его эффективности; </w:t>
            </w:r>
          </w:p>
          <w:p w:rsidR="004219A2" w:rsidRPr="007A703A" w:rsidRDefault="004219A2" w:rsidP="005E496E">
            <w:pPr>
              <w:pStyle w:val="a8"/>
              <w:spacing w:before="0" w:beforeAutospacing="0" w:after="0" w:afterAutospacing="0"/>
              <w:jc w:val="both"/>
            </w:pPr>
            <w:r w:rsidRPr="007A703A">
              <w:t>-использование алгоритмов оценки перспективной потребности в кадрах определенного уровня квалификации и содержания профессиональных компетенций;</w:t>
            </w:r>
          </w:p>
          <w:p w:rsidR="004219A2" w:rsidRPr="007A703A" w:rsidRDefault="004219A2" w:rsidP="005E4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-выбор гибких и адаптивных технологий реализации процесса обучения педагогических работников для достижения цели инновационной образовательной деятельности;</w:t>
            </w:r>
          </w:p>
          <w:p w:rsidR="004219A2" w:rsidRPr="007A703A" w:rsidRDefault="004219A2" w:rsidP="005E49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-создать востребованную систему оценки качества образования;</w:t>
            </w:r>
          </w:p>
          <w:p w:rsidR="004219A2" w:rsidRPr="007A703A" w:rsidRDefault="004219A2" w:rsidP="005E4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-развить инновационную инфраструктуру образовательных организаций;</w:t>
            </w:r>
          </w:p>
          <w:p w:rsidR="004219A2" w:rsidRPr="007A703A" w:rsidRDefault="004219A2" w:rsidP="005E49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-внедрить в процесс оценки качества образования разработки в сфере информационных технологий</w:t>
            </w:r>
          </w:p>
        </w:tc>
        <w:tc>
          <w:tcPr>
            <w:tcW w:w="4111" w:type="dxa"/>
          </w:tcPr>
          <w:p w:rsidR="004219A2" w:rsidRPr="007A703A" w:rsidRDefault="004219A2" w:rsidP="00EC4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сценария обусловит:</w:t>
            </w:r>
          </w:p>
          <w:p w:rsidR="004219A2" w:rsidRPr="007A703A" w:rsidRDefault="004219A2" w:rsidP="00EC4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-поэтапный переход на односменный режим обучения в общеобразовательных организациях;</w:t>
            </w:r>
          </w:p>
          <w:p w:rsidR="004219A2" w:rsidRPr="007A703A" w:rsidRDefault="004219A2" w:rsidP="00EC4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 xml:space="preserve">-оптимизацию сети общеобразовательных организаций с целью перевода обучающихся из </w:t>
            </w:r>
            <w:proofErr w:type="spellStart"/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ветхоаварийных</w:t>
            </w:r>
            <w:proofErr w:type="spellEnd"/>
            <w:r w:rsidRPr="007A703A">
              <w:rPr>
                <w:rFonts w:ascii="Times New Roman" w:hAnsi="Times New Roman" w:cs="Times New Roman"/>
                <w:sz w:val="24"/>
                <w:szCs w:val="24"/>
              </w:rPr>
              <w:t xml:space="preserve"> зданий;</w:t>
            </w:r>
          </w:p>
          <w:p w:rsidR="004219A2" w:rsidRPr="007A703A" w:rsidRDefault="004219A2" w:rsidP="00EC4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-строительство новых общеобразовательных организаций в микрорайонах массовой застройки;</w:t>
            </w:r>
          </w:p>
          <w:p w:rsidR="004219A2" w:rsidRPr="007A703A" w:rsidRDefault="004219A2" w:rsidP="005E4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-формирование универсальной </w:t>
            </w:r>
            <w:proofErr w:type="spellStart"/>
            <w:r w:rsidRPr="007A7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безбарьерной</w:t>
            </w:r>
            <w:proofErr w:type="spellEnd"/>
            <w:r w:rsidRPr="007A703A">
              <w:rPr>
                <w:rFonts w:ascii="Times New Roman" w:hAnsi="Times New Roman" w:cs="Times New Roman"/>
                <w:sz w:val="24"/>
                <w:szCs w:val="24"/>
              </w:rPr>
              <w:t xml:space="preserve"> среды для инклюзивного образования детей-инвалидов; </w:t>
            </w:r>
          </w:p>
          <w:p w:rsidR="004219A2" w:rsidRPr="007A703A" w:rsidRDefault="004219A2" w:rsidP="005E4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 xml:space="preserve">-продолжение </w:t>
            </w:r>
            <w:proofErr w:type="gramStart"/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применения существующих механизмов развития кадрового потенциала системы общего образования</w:t>
            </w:r>
            <w:proofErr w:type="gramEnd"/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219A2" w:rsidRPr="007A703A" w:rsidRDefault="004219A2" w:rsidP="005E4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-сохранение на существующем уровне доступности и качества общего образования;</w:t>
            </w:r>
          </w:p>
          <w:p w:rsidR="004219A2" w:rsidRPr="007A703A" w:rsidRDefault="004219A2" w:rsidP="005E4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 xml:space="preserve">-снижение уровня образования, в связи с возможными недостатками применения существующей системы оценки качества </w:t>
            </w:r>
            <w:proofErr w:type="spellStart"/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образованияэ</w:t>
            </w:r>
            <w:proofErr w:type="spellEnd"/>
          </w:p>
          <w:p w:rsidR="004219A2" w:rsidRPr="007A703A" w:rsidRDefault="004219A2" w:rsidP="005E4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Возрастают риски невыполнения актуальных задач развития общего образования, предусмотренных стратегическими документами Российской Федерации в сфере образования</w:t>
            </w:r>
          </w:p>
          <w:p w:rsidR="004219A2" w:rsidRPr="007A703A" w:rsidRDefault="004219A2" w:rsidP="00EC4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219A2" w:rsidRPr="007A703A" w:rsidRDefault="004219A2" w:rsidP="003B3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сценария позволит осуществлять:</w:t>
            </w:r>
          </w:p>
          <w:p w:rsidR="004219A2" w:rsidRPr="007A703A" w:rsidRDefault="004219A2" w:rsidP="00292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-текущий ремонт зданий общеобразовательных (износ зданий составит 50-70 %)</w:t>
            </w:r>
          </w:p>
          <w:p w:rsidR="004219A2" w:rsidRPr="007A703A" w:rsidRDefault="004219A2" w:rsidP="003B3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организаций;</w:t>
            </w:r>
          </w:p>
          <w:p w:rsidR="004219A2" w:rsidRPr="007A703A" w:rsidRDefault="004219A2" w:rsidP="003B3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 xml:space="preserve">-противоаварийные и противопожарные мероприятия; </w:t>
            </w:r>
          </w:p>
          <w:p w:rsidR="004219A2" w:rsidRPr="007A703A" w:rsidRDefault="004219A2" w:rsidP="003B3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-точечное финансирование</w:t>
            </w:r>
          </w:p>
          <w:p w:rsidR="004219A2" w:rsidRPr="007A703A" w:rsidRDefault="004219A2" w:rsidP="003B3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технического, информационного и методического сопровождения дистанционного образования детей-</w:t>
            </w:r>
            <w:r w:rsidRPr="007A7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инвалидов;</w:t>
            </w:r>
          </w:p>
          <w:p w:rsidR="004219A2" w:rsidRPr="007A703A" w:rsidRDefault="004219A2" w:rsidP="00694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-формирование востребованной системы оценки качества общего образования;</w:t>
            </w:r>
          </w:p>
          <w:p w:rsidR="004219A2" w:rsidRPr="007A703A" w:rsidRDefault="004219A2" w:rsidP="00694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-развитие кадрового потенциала системы общего образования;</w:t>
            </w:r>
          </w:p>
          <w:p w:rsidR="004219A2" w:rsidRPr="007A703A" w:rsidRDefault="004219A2" w:rsidP="00694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-поддержку общеобразовательных организаций, осуществляющих инновационную деятельность;</w:t>
            </w:r>
          </w:p>
          <w:p w:rsidR="004219A2" w:rsidRPr="007A703A" w:rsidRDefault="004219A2" w:rsidP="00694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-формировать дополнительные критерии качества или модернизацию уже </w:t>
            </w:r>
            <w:proofErr w:type="gramStart"/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существующих</w:t>
            </w:r>
            <w:proofErr w:type="gramEnd"/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219A2" w:rsidRPr="007A703A" w:rsidRDefault="004219A2" w:rsidP="00694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-синхронизацию процедур и механизмов оценки качества общего образования</w:t>
            </w:r>
          </w:p>
        </w:tc>
      </w:tr>
      <w:tr w:rsidR="00FF7159" w:rsidRPr="007A703A" w:rsidTr="009C6983">
        <w:tc>
          <w:tcPr>
            <w:tcW w:w="2127" w:type="dxa"/>
            <w:vMerge w:val="restart"/>
          </w:tcPr>
          <w:p w:rsidR="00FF7159" w:rsidRPr="007A703A" w:rsidRDefault="00FF7159" w:rsidP="005A7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гипотезы</w:t>
            </w:r>
          </w:p>
        </w:tc>
        <w:tc>
          <w:tcPr>
            <w:tcW w:w="4252" w:type="dxa"/>
            <w:shd w:val="clear" w:color="auto" w:fill="auto"/>
          </w:tcPr>
          <w:p w:rsidR="00FF7159" w:rsidRPr="007A703A" w:rsidRDefault="00FF7159" w:rsidP="00E651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Профессиональное образование</w:t>
            </w:r>
          </w:p>
        </w:tc>
        <w:tc>
          <w:tcPr>
            <w:tcW w:w="4111" w:type="dxa"/>
          </w:tcPr>
          <w:p w:rsidR="00FF7159" w:rsidRPr="007A703A" w:rsidRDefault="00FF7159" w:rsidP="00E65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F7159" w:rsidRPr="007A703A" w:rsidRDefault="00FF7159" w:rsidP="003B3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159" w:rsidRPr="007A703A" w:rsidTr="009C6983">
        <w:tc>
          <w:tcPr>
            <w:tcW w:w="2127" w:type="dxa"/>
            <w:vMerge/>
          </w:tcPr>
          <w:p w:rsidR="00FF7159" w:rsidRPr="007A703A" w:rsidRDefault="00FF7159" w:rsidP="005A7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FF7159" w:rsidRPr="007A703A" w:rsidRDefault="00FF7159" w:rsidP="005A7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Реализация сценария позволит:</w:t>
            </w:r>
          </w:p>
          <w:p w:rsidR="00FF7159" w:rsidRPr="007A703A" w:rsidRDefault="00FF7159" w:rsidP="005A3C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-сформировать модель прогнозирования потребности в </w:t>
            </w:r>
            <w:r w:rsidRPr="007A70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квалифицированных кадрах, обеспечивающей их своевременную подготовку в соответствии с потребностями инновационной экономики и занятость населения в непроизводственных секторах;</w:t>
            </w:r>
          </w:p>
          <w:p w:rsidR="00FF7159" w:rsidRPr="007A703A" w:rsidRDefault="00FF7159" w:rsidP="005A3C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-обеспечить</w:t>
            </w:r>
            <w:r w:rsidRPr="007A70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подготовку трудовых ресурсов по направлениям, профессиям и специальностям в соответствие с прогнозом потребностей Челябинской области в квалифицированных кадрах, в том числе посредством развития системы непрерывного профессионального образования;</w:t>
            </w:r>
          </w:p>
          <w:p w:rsidR="00FF7159" w:rsidRPr="007A703A" w:rsidRDefault="00FF7159" w:rsidP="005A3C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-усовершенствовать условия и механизмы обеспечения качества профессионального образования, в том числе оснастить областные государственные бюджетные и автономные профессиональные образовательные учреждения современным учебным оборудованием;</w:t>
            </w:r>
          </w:p>
          <w:p w:rsidR="00FF7159" w:rsidRPr="007A703A" w:rsidRDefault="00FF7159" w:rsidP="005A3C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-создать условия для повышения привлекательности и доступности профессионального образования </w:t>
            </w: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для различных категорий населения;</w:t>
            </w:r>
          </w:p>
          <w:p w:rsidR="00FF7159" w:rsidRPr="007A703A" w:rsidRDefault="00FF7159" w:rsidP="005A3C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 xml:space="preserve">-создать благоприятные условия для роста регионального научно-технологического потенциала посредством реализации государственной программы Челябинской области «Развитие науки </w:t>
            </w:r>
            <w:r w:rsidRPr="007A7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Челябинской области» на 2018-2020 годы;</w:t>
            </w:r>
          </w:p>
          <w:p w:rsidR="00FF7159" w:rsidRPr="007A703A" w:rsidRDefault="00FF7159" w:rsidP="005A3C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-создать Центр научно-образовательного и технологического превосходства в кооперации с научными организациями, ведущими и перспективными предприятиями, бизнесом</w:t>
            </w:r>
          </w:p>
        </w:tc>
        <w:tc>
          <w:tcPr>
            <w:tcW w:w="4111" w:type="dxa"/>
          </w:tcPr>
          <w:p w:rsidR="00FF7159" w:rsidRPr="007A703A" w:rsidRDefault="00FF7159" w:rsidP="005A7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Реализация сценария позволит достичь цели развития системы профессионального образования в </w:t>
            </w:r>
            <w:r w:rsidRPr="007A7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условиях:</w:t>
            </w:r>
          </w:p>
          <w:p w:rsidR="00FF7159" w:rsidRPr="007A703A" w:rsidRDefault="00FF7159" w:rsidP="005B14DF">
            <w:pPr>
              <w:pStyle w:val="a5"/>
              <w:numPr>
                <w:ilvl w:val="0"/>
                <w:numId w:val="18"/>
              </w:numPr>
              <w:ind w:left="33" w:firstLine="0"/>
              <w:rPr>
                <w:sz w:val="24"/>
                <w:szCs w:val="24"/>
              </w:rPr>
            </w:pPr>
            <w:r w:rsidRPr="007A703A">
              <w:rPr>
                <w:sz w:val="24"/>
                <w:szCs w:val="24"/>
              </w:rPr>
              <w:t xml:space="preserve">отсутствия среднесрочного прогнозирования потребности экономики Челябинской области в квалифицированных кадрах; </w:t>
            </w:r>
          </w:p>
          <w:p w:rsidR="00FF7159" w:rsidRPr="007A703A" w:rsidRDefault="00FF7159" w:rsidP="005B14DF">
            <w:pPr>
              <w:pStyle w:val="a5"/>
              <w:numPr>
                <w:ilvl w:val="0"/>
                <w:numId w:val="18"/>
              </w:numPr>
              <w:ind w:left="34" w:firstLine="326"/>
              <w:rPr>
                <w:sz w:val="24"/>
                <w:szCs w:val="24"/>
              </w:rPr>
            </w:pPr>
            <w:r w:rsidRPr="007A703A">
              <w:rPr>
                <w:sz w:val="24"/>
                <w:szCs w:val="24"/>
              </w:rPr>
              <w:t xml:space="preserve"> отсутствия системной поддержки развития научно-технологического региона;</w:t>
            </w:r>
          </w:p>
          <w:p w:rsidR="00FF7159" w:rsidRPr="007A703A" w:rsidRDefault="00FF7159" w:rsidP="005B14DF">
            <w:pPr>
              <w:pStyle w:val="a5"/>
              <w:numPr>
                <w:ilvl w:val="0"/>
                <w:numId w:val="18"/>
              </w:numPr>
              <w:ind w:left="33" w:firstLine="0"/>
              <w:rPr>
                <w:sz w:val="24"/>
                <w:szCs w:val="24"/>
              </w:rPr>
            </w:pPr>
            <w:r w:rsidRPr="007A703A">
              <w:rPr>
                <w:sz w:val="24"/>
                <w:szCs w:val="24"/>
              </w:rPr>
              <w:t xml:space="preserve">бюджетных ограничений на региональном и федеральном уровнях решение отраслевых задач </w:t>
            </w:r>
          </w:p>
        </w:tc>
        <w:tc>
          <w:tcPr>
            <w:tcW w:w="4111" w:type="dxa"/>
          </w:tcPr>
          <w:p w:rsidR="00FF7159" w:rsidRPr="007A703A" w:rsidRDefault="00FF7159" w:rsidP="00687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Реализация сценария обеспечит локальное решение отраслевых задач, преимущественно, по </w:t>
            </w:r>
            <w:r w:rsidRPr="007A7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приоритетным направлениям подготовки кадров</w:t>
            </w:r>
          </w:p>
        </w:tc>
      </w:tr>
      <w:tr w:rsidR="00FF7159" w:rsidRPr="007A703A" w:rsidTr="009C6983">
        <w:tc>
          <w:tcPr>
            <w:tcW w:w="2127" w:type="dxa"/>
          </w:tcPr>
          <w:p w:rsidR="00FF7159" w:rsidRPr="007A703A" w:rsidRDefault="00FF7159" w:rsidP="00A12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Влияние сценария </w:t>
            </w:r>
            <w:proofErr w:type="gramStart"/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52" w:type="dxa"/>
          </w:tcPr>
          <w:p w:rsidR="00FF7159" w:rsidRPr="007A703A" w:rsidRDefault="00FF7159" w:rsidP="005A7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F7159" w:rsidRPr="007A703A" w:rsidRDefault="00FF7159" w:rsidP="005A7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F7159" w:rsidRPr="007A703A" w:rsidRDefault="00FF7159" w:rsidP="005A7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4BC" w:rsidRPr="007A703A" w:rsidTr="00E04F1F">
        <w:trPr>
          <w:trHeight w:val="183"/>
        </w:trPr>
        <w:tc>
          <w:tcPr>
            <w:tcW w:w="2127" w:type="dxa"/>
            <w:vMerge w:val="restart"/>
          </w:tcPr>
          <w:p w:rsidR="00ED14BC" w:rsidRPr="007A703A" w:rsidRDefault="00ED14BC" w:rsidP="005A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-экономику региона, в том числе по видам экономической деятельности:</w:t>
            </w:r>
          </w:p>
        </w:tc>
        <w:tc>
          <w:tcPr>
            <w:tcW w:w="4252" w:type="dxa"/>
          </w:tcPr>
          <w:p w:rsidR="00ED14BC" w:rsidRPr="007A703A" w:rsidRDefault="00ED14BC" w:rsidP="00E04F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Дошкольное образование</w:t>
            </w:r>
          </w:p>
        </w:tc>
        <w:tc>
          <w:tcPr>
            <w:tcW w:w="4111" w:type="dxa"/>
          </w:tcPr>
          <w:p w:rsidR="00ED14BC" w:rsidRPr="007A703A" w:rsidRDefault="00ED14BC" w:rsidP="00491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4BC" w:rsidRPr="007A703A" w:rsidRDefault="00ED14BC" w:rsidP="00491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4BC" w:rsidRPr="007A703A" w:rsidTr="009C6983">
        <w:tc>
          <w:tcPr>
            <w:tcW w:w="2127" w:type="dxa"/>
            <w:vMerge/>
          </w:tcPr>
          <w:p w:rsidR="00ED14BC" w:rsidRPr="007A703A" w:rsidRDefault="00ED14BC" w:rsidP="005A7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D14BC" w:rsidRPr="007A703A" w:rsidRDefault="00ED14BC" w:rsidP="00491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Повысится качество человеческого капитала как следствие инвестиций в дошкольное образование.</w:t>
            </w:r>
          </w:p>
          <w:p w:rsidR="00ED14BC" w:rsidRDefault="00ED14BC" w:rsidP="00491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Снизится отток жителей сельских территорий</w:t>
            </w:r>
            <w:r w:rsidR="00E04F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14BC" w:rsidRPr="007A703A" w:rsidRDefault="00E04F1F" w:rsidP="00E04F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Активизируется деятельность в сфере строительства и производства строительных материалов</w:t>
            </w:r>
          </w:p>
        </w:tc>
        <w:tc>
          <w:tcPr>
            <w:tcW w:w="4111" w:type="dxa"/>
          </w:tcPr>
          <w:p w:rsidR="00ED14BC" w:rsidRPr="007A703A" w:rsidRDefault="00ED14BC" w:rsidP="00491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Снизится качество человеческого капитала как следствие недостаточности инвестиций в дошкольное образование</w:t>
            </w:r>
          </w:p>
          <w:p w:rsidR="00ED14BC" w:rsidRPr="007A703A" w:rsidRDefault="00ED14BC" w:rsidP="00491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4BC" w:rsidRPr="007A703A" w:rsidRDefault="00ED14BC" w:rsidP="00491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Изменения в качестве человеческого капитала будут пропорциональны объему инвестиций в дошкольное образование</w:t>
            </w:r>
          </w:p>
        </w:tc>
      </w:tr>
      <w:tr w:rsidR="00ED14BC" w:rsidRPr="007A703A" w:rsidTr="00501AA0">
        <w:trPr>
          <w:trHeight w:val="3066"/>
        </w:trPr>
        <w:tc>
          <w:tcPr>
            <w:tcW w:w="2127" w:type="dxa"/>
            <w:vMerge w:val="restart"/>
          </w:tcPr>
          <w:p w:rsidR="00ED14BC" w:rsidRPr="007A703A" w:rsidRDefault="00ED14BC" w:rsidP="00626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-инвестиционную активность</w:t>
            </w:r>
          </w:p>
        </w:tc>
        <w:tc>
          <w:tcPr>
            <w:tcW w:w="4252" w:type="dxa"/>
          </w:tcPr>
          <w:p w:rsidR="00ED14BC" w:rsidRPr="007A703A" w:rsidRDefault="00ED14BC" w:rsidP="002375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b/>
                <w:sz w:val="24"/>
                <w:szCs w:val="24"/>
              </w:rPr>
              <w:t>Общее образование</w:t>
            </w:r>
          </w:p>
          <w:p w:rsidR="00ED14BC" w:rsidRPr="007A703A" w:rsidRDefault="00ED14BC" w:rsidP="00237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Повысится активность инвестирования строительной отрасли.</w:t>
            </w:r>
          </w:p>
          <w:p w:rsidR="00ED14BC" w:rsidRPr="007A703A" w:rsidRDefault="00ED14BC" w:rsidP="002375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Сценарий обусловливает высокую степень влияния на инвестиционную активность за счёт привлекательности результатов внедрения инноваций в производство, науку, технику</w:t>
            </w:r>
          </w:p>
        </w:tc>
        <w:tc>
          <w:tcPr>
            <w:tcW w:w="4111" w:type="dxa"/>
          </w:tcPr>
          <w:p w:rsidR="00ED14BC" w:rsidRPr="007A703A" w:rsidRDefault="00ED14BC" w:rsidP="00C1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Незначительно повысится активность инвестирования строительной отрасли.</w:t>
            </w:r>
          </w:p>
          <w:p w:rsidR="00ED14BC" w:rsidRPr="007A703A" w:rsidRDefault="00ED14BC" w:rsidP="00C1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Сценарий обусловливает постепенное повышение инвестиционной привлекательности.</w:t>
            </w:r>
          </w:p>
          <w:p w:rsidR="00ED14BC" w:rsidRPr="007A703A" w:rsidRDefault="00ED14BC" w:rsidP="00CB7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для финансирования функционирования и развития </w:t>
            </w:r>
            <w:proofErr w:type="gramStart"/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системы общего образования Челябинской области средств федерального бюджета</w:t>
            </w:r>
            <w:proofErr w:type="gramEnd"/>
          </w:p>
        </w:tc>
        <w:tc>
          <w:tcPr>
            <w:tcW w:w="4111" w:type="dxa"/>
          </w:tcPr>
          <w:p w:rsidR="00ED14BC" w:rsidRPr="007A703A" w:rsidRDefault="00ED14BC" w:rsidP="00C1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Не произойдут изменения активности инвестирования строительной отрасли.</w:t>
            </w:r>
          </w:p>
          <w:p w:rsidR="00ED14BC" w:rsidRPr="007A703A" w:rsidRDefault="00ED14BC" w:rsidP="00C1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для финансирования функционирования и развития </w:t>
            </w:r>
            <w:proofErr w:type="gramStart"/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системы общего образования Челябинской области средств федерального бюджета</w:t>
            </w:r>
            <w:proofErr w:type="gramEnd"/>
          </w:p>
        </w:tc>
      </w:tr>
      <w:tr w:rsidR="00ED14BC" w:rsidRPr="007A703A" w:rsidTr="009C6983">
        <w:tc>
          <w:tcPr>
            <w:tcW w:w="2127" w:type="dxa"/>
            <w:vMerge/>
          </w:tcPr>
          <w:p w:rsidR="00ED14BC" w:rsidRPr="007A703A" w:rsidRDefault="00ED14BC" w:rsidP="005A7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D14BC" w:rsidRPr="007A703A" w:rsidRDefault="00ED14BC" w:rsidP="00E922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Профессиональное образование</w:t>
            </w:r>
          </w:p>
        </w:tc>
        <w:tc>
          <w:tcPr>
            <w:tcW w:w="4111" w:type="dxa"/>
          </w:tcPr>
          <w:p w:rsidR="00ED14BC" w:rsidRPr="007A703A" w:rsidRDefault="00ED14BC" w:rsidP="003F0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4BC" w:rsidRPr="007A703A" w:rsidRDefault="00ED14BC" w:rsidP="00E92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4BC" w:rsidRPr="007A703A" w:rsidTr="009C6983">
        <w:tc>
          <w:tcPr>
            <w:tcW w:w="2127" w:type="dxa"/>
            <w:vMerge/>
          </w:tcPr>
          <w:p w:rsidR="00ED14BC" w:rsidRPr="007A703A" w:rsidRDefault="00ED14BC" w:rsidP="005A7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D14BC" w:rsidRPr="007A703A" w:rsidRDefault="00ED14BC" w:rsidP="005A7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Произойдет:</w:t>
            </w:r>
          </w:p>
          <w:p w:rsidR="00ED14BC" w:rsidRPr="007A703A" w:rsidRDefault="00ED14BC" w:rsidP="005A7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 xml:space="preserve">-создание системы коммерциализации инноваций образовательных </w:t>
            </w:r>
            <w:r w:rsidRPr="007A7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 на основе симметричного взаимодействия с бизнесом;</w:t>
            </w:r>
          </w:p>
          <w:p w:rsidR="00ED14BC" w:rsidRPr="007A703A" w:rsidRDefault="00ED14BC" w:rsidP="005A7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-развитие кадрового потенциала управления научными исследованиями и опытно-конструкторской деятельностью в работе с партнерами;</w:t>
            </w:r>
          </w:p>
          <w:p w:rsidR="00ED14BC" w:rsidRPr="007A703A" w:rsidRDefault="00ED14BC" w:rsidP="00082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-развитие демонстрационных площадок инновационной продукции</w:t>
            </w:r>
          </w:p>
        </w:tc>
        <w:tc>
          <w:tcPr>
            <w:tcW w:w="4111" w:type="dxa"/>
          </w:tcPr>
          <w:p w:rsidR="00ED14BC" w:rsidRPr="007A703A" w:rsidRDefault="00ED14BC" w:rsidP="005A7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Повлечет:</w:t>
            </w:r>
          </w:p>
          <w:p w:rsidR="00ED14BC" w:rsidRPr="007A703A" w:rsidRDefault="00ED14BC" w:rsidP="005A7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 xml:space="preserve">-отсутствие системы коммерциализации инноваций </w:t>
            </w:r>
            <w:r w:rsidRPr="007A7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университета на основе симметричного взаимодействия с бизнесом;</w:t>
            </w:r>
          </w:p>
          <w:p w:rsidR="00ED14BC" w:rsidRPr="007A703A" w:rsidRDefault="00ED14BC" w:rsidP="005A7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-сохранение на достигнутом уровне развитие кадрового потенциала управления научными исследованиями;</w:t>
            </w:r>
          </w:p>
          <w:p w:rsidR="00ED14BC" w:rsidRPr="007A703A" w:rsidRDefault="00ED14BC" w:rsidP="005A7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-отсутствие демонстрационных площадок инновационной продукции</w:t>
            </w:r>
          </w:p>
        </w:tc>
        <w:tc>
          <w:tcPr>
            <w:tcW w:w="4111" w:type="dxa"/>
          </w:tcPr>
          <w:p w:rsidR="00ED14BC" w:rsidRPr="007A703A" w:rsidRDefault="00ED14BC" w:rsidP="005A7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Произойдет:</w:t>
            </w:r>
          </w:p>
          <w:p w:rsidR="00ED14BC" w:rsidRPr="007A703A" w:rsidRDefault="00ED14BC" w:rsidP="005A7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 xml:space="preserve">-создание системы коммерциализации инноваций </w:t>
            </w:r>
            <w:r w:rsidRPr="007A7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университета на основе симметричного взаимодействия с бизнесом по приоритетным направлениям научно-технологического развития региона;</w:t>
            </w:r>
          </w:p>
          <w:p w:rsidR="00ED14BC" w:rsidRPr="007A703A" w:rsidRDefault="00ED14BC" w:rsidP="005A7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-развитие кадрового потенциала управления научными исследованиями и опытно-конструкторской деятельностью в работе с партнерами;</w:t>
            </w:r>
          </w:p>
          <w:p w:rsidR="00ED14BC" w:rsidRPr="007A703A" w:rsidRDefault="00ED14BC" w:rsidP="005A7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-развитие демонстрационных площадок инновационной продукции</w:t>
            </w:r>
          </w:p>
        </w:tc>
      </w:tr>
      <w:tr w:rsidR="00ED14BC" w:rsidRPr="007A703A" w:rsidTr="009C6983">
        <w:tc>
          <w:tcPr>
            <w:tcW w:w="2127" w:type="dxa"/>
            <w:vMerge w:val="restart"/>
          </w:tcPr>
          <w:p w:rsidR="00ED14BC" w:rsidRPr="007A703A" w:rsidRDefault="00ED14BC" w:rsidP="00C17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-занятость</w:t>
            </w:r>
          </w:p>
        </w:tc>
        <w:tc>
          <w:tcPr>
            <w:tcW w:w="4252" w:type="dxa"/>
          </w:tcPr>
          <w:p w:rsidR="00ED14BC" w:rsidRPr="007A703A" w:rsidRDefault="00ED14BC" w:rsidP="005A7C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Дошкольное образование</w:t>
            </w:r>
          </w:p>
        </w:tc>
        <w:tc>
          <w:tcPr>
            <w:tcW w:w="4111" w:type="dxa"/>
          </w:tcPr>
          <w:p w:rsidR="00ED14BC" w:rsidRPr="007A703A" w:rsidRDefault="00ED14BC" w:rsidP="005A7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4BC" w:rsidRPr="007A703A" w:rsidRDefault="00ED14BC" w:rsidP="005A7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4BC" w:rsidRPr="007A703A" w:rsidTr="009C6983">
        <w:tc>
          <w:tcPr>
            <w:tcW w:w="2127" w:type="dxa"/>
            <w:vMerge/>
          </w:tcPr>
          <w:p w:rsidR="00ED14BC" w:rsidRPr="007A703A" w:rsidRDefault="00ED14BC" w:rsidP="005A7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D14BC" w:rsidRPr="007A703A" w:rsidRDefault="00ED14BC" w:rsidP="005A7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Произойдет;</w:t>
            </w:r>
          </w:p>
          <w:p w:rsidR="00ED14BC" w:rsidRPr="007A703A" w:rsidRDefault="00ED14BC" w:rsidP="00190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-приток на рынок труда около 83 тысяч</w:t>
            </w:r>
            <w:r w:rsidR="00E12DEC">
              <w:rPr>
                <w:rStyle w:val="ab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 xml:space="preserve"> женщин трудоспособного возраста, находящихся в отпуске по уходу за ребенком;</w:t>
            </w:r>
          </w:p>
          <w:p w:rsidR="00ED14BC" w:rsidRPr="007A703A" w:rsidRDefault="00ED14BC" w:rsidP="00190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-создание дополнительно 4,5 тысяч рабочих мест в образовательных организациях дошкольного образования</w:t>
            </w:r>
          </w:p>
        </w:tc>
        <w:tc>
          <w:tcPr>
            <w:tcW w:w="4111" w:type="dxa"/>
          </w:tcPr>
          <w:p w:rsidR="00ED14BC" w:rsidRPr="007A703A" w:rsidRDefault="00ED14BC" w:rsidP="005A7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Произойдет сокращение 6,5 тысяч рабочих мест в образовательных организациях дошкольного образования</w:t>
            </w:r>
          </w:p>
        </w:tc>
        <w:tc>
          <w:tcPr>
            <w:tcW w:w="4111" w:type="dxa"/>
          </w:tcPr>
          <w:p w:rsidR="00ED14BC" w:rsidRPr="007A703A" w:rsidRDefault="00ED14BC" w:rsidP="00F63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Влияние на сферу занятости будет пропорционально объему инвестиций в дошкольное образование</w:t>
            </w:r>
          </w:p>
        </w:tc>
      </w:tr>
      <w:tr w:rsidR="00ED14BC" w:rsidRPr="007A703A" w:rsidTr="009C6983">
        <w:tc>
          <w:tcPr>
            <w:tcW w:w="2127" w:type="dxa"/>
            <w:vMerge/>
          </w:tcPr>
          <w:p w:rsidR="00ED14BC" w:rsidRPr="007A703A" w:rsidRDefault="00ED14BC" w:rsidP="005A7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D14BC" w:rsidRPr="007A703A" w:rsidRDefault="00ED14BC" w:rsidP="005A7C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b/>
                <w:sz w:val="24"/>
                <w:szCs w:val="24"/>
              </w:rPr>
              <w:t>Общее образование</w:t>
            </w:r>
          </w:p>
        </w:tc>
        <w:tc>
          <w:tcPr>
            <w:tcW w:w="4111" w:type="dxa"/>
          </w:tcPr>
          <w:p w:rsidR="00ED14BC" w:rsidRPr="007A703A" w:rsidRDefault="00ED14BC" w:rsidP="005A7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4BC" w:rsidRPr="007A703A" w:rsidRDefault="00ED14BC" w:rsidP="005A7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4BC" w:rsidRPr="007A703A" w:rsidTr="009C6983">
        <w:tc>
          <w:tcPr>
            <w:tcW w:w="2127" w:type="dxa"/>
            <w:vMerge/>
          </w:tcPr>
          <w:p w:rsidR="00ED14BC" w:rsidRPr="007A703A" w:rsidRDefault="00ED14BC" w:rsidP="005A7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D14BC" w:rsidRPr="007A703A" w:rsidRDefault="00ED14BC" w:rsidP="005A7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Увеличится занятость населения в сфере  строительства и производства строительных материалов</w:t>
            </w:r>
          </w:p>
        </w:tc>
        <w:tc>
          <w:tcPr>
            <w:tcW w:w="4111" w:type="dxa"/>
          </w:tcPr>
          <w:p w:rsidR="00ED14BC" w:rsidRPr="007A703A" w:rsidRDefault="00ED14BC" w:rsidP="005A7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Увеличится занятость населения в сфере  строительства и производства строительных материалов</w:t>
            </w:r>
          </w:p>
        </w:tc>
        <w:tc>
          <w:tcPr>
            <w:tcW w:w="4111" w:type="dxa"/>
          </w:tcPr>
          <w:p w:rsidR="00ED14BC" w:rsidRPr="007A703A" w:rsidRDefault="00ED14BC" w:rsidP="005A7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Не произойдут изменения в сфере занятости</w:t>
            </w:r>
          </w:p>
        </w:tc>
      </w:tr>
      <w:tr w:rsidR="00ED14BC" w:rsidRPr="007A703A" w:rsidTr="009C6983">
        <w:tc>
          <w:tcPr>
            <w:tcW w:w="2127" w:type="dxa"/>
            <w:vMerge/>
          </w:tcPr>
          <w:p w:rsidR="00ED14BC" w:rsidRPr="007A703A" w:rsidRDefault="00ED14BC" w:rsidP="005A7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D14BC" w:rsidRPr="007A703A" w:rsidRDefault="00ED14BC" w:rsidP="005A7C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Профессиональное образование</w:t>
            </w:r>
          </w:p>
        </w:tc>
        <w:tc>
          <w:tcPr>
            <w:tcW w:w="4111" w:type="dxa"/>
          </w:tcPr>
          <w:p w:rsidR="00ED14BC" w:rsidRPr="007A703A" w:rsidRDefault="00ED14BC" w:rsidP="005A7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4BC" w:rsidRPr="007A703A" w:rsidRDefault="00ED14BC" w:rsidP="005A7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4BC" w:rsidRPr="007A703A" w:rsidTr="009C6983">
        <w:tc>
          <w:tcPr>
            <w:tcW w:w="2127" w:type="dxa"/>
            <w:vMerge/>
          </w:tcPr>
          <w:p w:rsidR="00ED14BC" w:rsidRPr="007A703A" w:rsidRDefault="00ED14BC" w:rsidP="005A7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D14BC" w:rsidRPr="007A703A" w:rsidRDefault="00ED14BC" w:rsidP="00196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Произойдет:</w:t>
            </w:r>
          </w:p>
          <w:p w:rsidR="00ED14BC" w:rsidRPr="007A703A" w:rsidRDefault="00ED14BC" w:rsidP="00196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-перераспределение работников по секторам экономики;</w:t>
            </w:r>
          </w:p>
          <w:p w:rsidR="00ED14BC" w:rsidRPr="007A703A" w:rsidRDefault="00ED14BC" w:rsidP="00196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 xml:space="preserve">- расширение сферы услуг, </w:t>
            </w:r>
          </w:p>
          <w:p w:rsidR="00ED14BC" w:rsidRPr="007A703A" w:rsidRDefault="00ED14BC" w:rsidP="00196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 xml:space="preserve">-развитие инновационных </w:t>
            </w:r>
            <w:r w:rsidRPr="007A7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направлений деятельности;</w:t>
            </w:r>
          </w:p>
          <w:p w:rsidR="00ED14BC" w:rsidRPr="007A703A" w:rsidRDefault="00ED14BC" w:rsidP="00196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-появление новых направлений занятости;</w:t>
            </w:r>
          </w:p>
          <w:p w:rsidR="00ED14BC" w:rsidRPr="007A703A" w:rsidRDefault="00ED14BC" w:rsidP="00196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-формирование мер поддержки молодых ученых, способных творить и создавать новые интеллектуальные продукты; </w:t>
            </w:r>
          </w:p>
          <w:p w:rsidR="00ED14BC" w:rsidRPr="007A703A" w:rsidRDefault="00ED14BC" w:rsidP="007F5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-повышение социальной и экономической активности ученых</w:t>
            </w:r>
          </w:p>
        </w:tc>
        <w:tc>
          <w:tcPr>
            <w:tcW w:w="4111" w:type="dxa"/>
          </w:tcPr>
          <w:p w:rsidR="00ED14BC" w:rsidRPr="007A703A" w:rsidRDefault="00ED14BC" w:rsidP="00196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4BC" w:rsidRPr="007A703A" w:rsidRDefault="00ED14BC" w:rsidP="008A7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Произойдет:</w:t>
            </w:r>
          </w:p>
          <w:p w:rsidR="00ED14BC" w:rsidRPr="007A703A" w:rsidRDefault="00ED14BC" w:rsidP="008A7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-перераспределение работников по секторам экономики в соответствии с приоритетными направлениями развития региона;</w:t>
            </w:r>
          </w:p>
          <w:p w:rsidR="00ED14BC" w:rsidRPr="007A703A" w:rsidRDefault="00ED14BC" w:rsidP="008A7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-развитие инновационных направлений деятельности;</w:t>
            </w:r>
          </w:p>
          <w:p w:rsidR="00ED14BC" w:rsidRPr="007A703A" w:rsidRDefault="00ED14BC" w:rsidP="008A7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-появление новых направлений занятости;</w:t>
            </w:r>
          </w:p>
          <w:p w:rsidR="00ED14BC" w:rsidRPr="007A703A" w:rsidRDefault="00ED14BC" w:rsidP="008A7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-формирование мер поддержки молодых ученых, способных творить и создавать новые интеллектуальные продукты; </w:t>
            </w:r>
          </w:p>
          <w:p w:rsidR="00ED14BC" w:rsidRPr="007A703A" w:rsidRDefault="00ED14BC" w:rsidP="008A7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-повышение социальной и экономической активности ученых</w:t>
            </w:r>
          </w:p>
        </w:tc>
      </w:tr>
      <w:tr w:rsidR="005A168F" w:rsidRPr="007A703A" w:rsidTr="009C6983">
        <w:tc>
          <w:tcPr>
            <w:tcW w:w="2127" w:type="dxa"/>
            <w:vMerge w:val="restart"/>
          </w:tcPr>
          <w:p w:rsidR="005A168F" w:rsidRPr="007A703A" w:rsidRDefault="005A168F" w:rsidP="00916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-доходы населения</w:t>
            </w:r>
          </w:p>
        </w:tc>
        <w:tc>
          <w:tcPr>
            <w:tcW w:w="4252" w:type="dxa"/>
          </w:tcPr>
          <w:p w:rsidR="005A168F" w:rsidRPr="005A168F" w:rsidRDefault="005A168F" w:rsidP="005A7C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68F"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Дошкольное образование</w:t>
            </w:r>
          </w:p>
        </w:tc>
        <w:tc>
          <w:tcPr>
            <w:tcW w:w="4111" w:type="dxa"/>
          </w:tcPr>
          <w:p w:rsidR="005A168F" w:rsidRPr="007A703A" w:rsidRDefault="005A168F" w:rsidP="001F3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A168F" w:rsidRPr="007A703A" w:rsidRDefault="005A168F" w:rsidP="00F75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68F" w:rsidRPr="007A703A" w:rsidTr="009C6983">
        <w:tc>
          <w:tcPr>
            <w:tcW w:w="2127" w:type="dxa"/>
            <w:vMerge/>
          </w:tcPr>
          <w:p w:rsidR="005A168F" w:rsidRPr="007A703A" w:rsidRDefault="005A168F" w:rsidP="00916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A168F" w:rsidRPr="007A703A" w:rsidRDefault="005A168F" w:rsidP="005A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Увеличатся доходы населения:</w:t>
            </w:r>
          </w:p>
          <w:p w:rsidR="005A168F" w:rsidRPr="007A703A" w:rsidRDefault="005A168F" w:rsidP="001F3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прямые</w:t>
            </w:r>
            <w:proofErr w:type="gramEnd"/>
            <w:r w:rsidRPr="007A703A">
              <w:rPr>
                <w:rFonts w:ascii="Times New Roman" w:hAnsi="Times New Roman" w:cs="Times New Roman"/>
                <w:sz w:val="24"/>
                <w:szCs w:val="24"/>
              </w:rPr>
              <w:t xml:space="preserve"> - за счет более раннего выхода на работу женщин, находящихся в отпуске по уходу за ребенком;</w:t>
            </w:r>
          </w:p>
          <w:p w:rsidR="005A168F" w:rsidRPr="007A703A" w:rsidRDefault="005A168F" w:rsidP="001F3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косвенные</w:t>
            </w:r>
            <w:proofErr w:type="gramEnd"/>
            <w:r w:rsidRPr="007A703A">
              <w:rPr>
                <w:rFonts w:ascii="Times New Roman" w:hAnsi="Times New Roman" w:cs="Times New Roman"/>
                <w:sz w:val="24"/>
                <w:szCs w:val="24"/>
              </w:rPr>
              <w:t xml:space="preserve"> – за счет инвестиций в образование, уход и присмотр за детьми</w:t>
            </w:r>
          </w:p>
        </w:tc>
        <w:tc>
          <w:tcPr>
            <w:tcW w:w="4111" w:type="dxa"/>
          </w:tcPr>
          <w:p w:rsidR="005A168F" w:rsidRPr="007A703A" w:rsidRDefault="005A168F" w:rsidP="001F3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Сократятся доходы населения:</w:t>
            </w:r>
          </w:p>
          <w:p w:rsidR="005A168F" w:rsidRPr="007A703A" w:rsidRDefault="005A168F" w:rsidP="001F3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-прямые - за счет продолжительного нахождения женщин в отпуске по уходу за ребенком;</w:t>
            </w:r>
            <w:proofErr w:type="gramEnd"/>
          </w:p>
          <w:p w:rsidR="005A168F" w:rsidRPr="007A703A" w:rsidRDefault="005A168F" w:rsidP="001F3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-косвенные – за счет недостаточности инвестиций в образование, уход и присмотр за детьми</w:t>
            </w:r>
          </w:p>
        </w:tc>
        <w:tc>
          <w:tcPr>
            <w:tcW w:w="4111" w:type="dxa"/>
          </w:tcPr>
          <w:p w:rsidR="005A168F" w:rsidRPr="007A703A" w:rsidRDefault="005A168F" w:rsidP="00F75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Влияние на доходы населения будет пропорционально объему инвестиций в дошкольное образование</w:t>
            </w:r>
          </w:p>
        </w:tc>
      </w:tr>
      <w:tr w:rsidR="005A168F" w:rsidRPr="007A703A" w:rsidTr="009C6983">
        <w:tc>
          <w:tcPr>
            <w:tcW w:w="2127" w:type="dxa"/>
            <w:vMerge w:val="restart"/>
          </w:tcPr>
          <w:p w:rsidR="005A168F" w:rsidRPr="007A703A" w:rsidRDefault="005A168F" w:rsidP="000E0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-доходы бюджета</w:t>
            </w:r>
          </w:p>
        </w:tc>
        <w:tc>
          <w:tcPr>
            <w:tcW w:w="4252" w:type="dxa"/>
          </w:tcPr>
          <w:p w:rsidR="005A168F" w:rsidRPr="005A168F" w:rsidRDefault="005A168F" w:rsidP="002808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68F">
              <w:rPr>
                <w:rFonts w:ascii="Times New Roman" w:hAnsi="Times New Roman" w:cs="Times New Roman"/>
                <w:b/>
                <w:sz w:val="24"/>
                <w:szCs w:val="24"/>
              </w:rPr>
              <w:t>Общее образование</w:t>
            </w:r>
          </w:p>
        </w:tc>
        <w:tc>
          <w:tcPr>
            <w:tcW w:w="4111" w:type="dxa"/>
          </w:tcPr>
          <w:p w:rsidR="005A168F" w:rsidRPr="007A703A" w:rsidRDefault="005A168F" w:rsidP="00280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A168F" w:rsidRPr="007A703A" w:rsidRDefault="005A168F" w:rsidP="00280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68F" w:rsidRPr="007A703A" w:rsidTr="009C6983">
        <w:tc>
          <w:tcPr>
            <w:tcW w:w="2127" w:type="dxa"/>
            <w:vMerge/>
          </w:tcPr>
          <w:p w:rsidR="005A168F" w:rsidRPr="007A703A" w:rsidRDefault="005A168F" w:rsidP="000E0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A168F" w:rsidRPr="007A703A" w:rsidRDefault="005A168F" w:rsidP="00280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Повысятся доходы бюджета за счет повышения привлекательности инноваций в системе образования для широкого круга инвесторов</w:t>
            </w:r>
          </w:p>
        </w:tc>
        <w:tc>
          <w:tcPr>
            <w:tcW w:w="4111" w:type="dxa"/>
          </w:tcPr>
          <w:p w:rsidR="005A168F" w:rsidRPr="007A703A" w:rsidRDefault="005A168F" w:rsidP="00280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 xml:space="preserve">Повысятся доходы бюджета за счет </w:t>
            </w:r>
            <w:proofErr w:type="gramStart"/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повышения инвестиционной привлекательности системы образования Челябинской области</w:t>
            </w:r>
            <w:proofErr w:type="gramEnd"/>
          </w:p>
        </w:tc>
        <w:tc>
          <w:tcPr>
            <w:tcW w:w="4111" w:type="dxa"/>
          </w:tcPr>
          <w:p w:rsidR="005A168F" w:rsidRPr="007A703A" w:rsidRDefault="005A168F" w:rsidP="00280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Повысятся доходы бюджета за счет повышения привлекательности инноваций в системе образования для инвесторов, интересы которых согласуются с актуальными направлениями социально-экономического развития Челябинской области</w:t>
            </w:r>
          </w:p>
        </w:tc>
      </w:tr>
      <w:tr w:rsidR="005A168F" w:rsidRPr="007A703A" w:rsidTr="009C6983">
        <w:tc>
          <w:tcPr>
            <w:tcW w:w="2127" w:type="dxa"/>
            <w:vMerge w:val="restart"/>
          </w:tcPr>
          <w:p w:rsidR="005A168F" w:rsidRPr="007A703A" w:rsidRDefault="005A168F" w:rsidP="0048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-социальную сферу региона</w:t>
            </w:r>
          </w:p>
        </w:tc>
        <w:tc>
          <w:tcPr>
            <w:tcW w:w="4252" w:type="dxa"/>
          </w:tcPr>
          <w:p w:rsidR="005A168F" w:rsidRPr="007A703A" w:rsidRDefault="005A168F" w:rsidP="00483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68F"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Дошкольное образование</w:t>
            </w:r>
          </w:p>
        </w:tc>
        <w:tc>
          <w:tcPr>
            <w:tcW w:w="4111" w:type="dxa"/>
          </w:tcPr>
          <w:p w:rsidR="005A168F" w:rsidRPr="007A703A" w:rsidRDefault="005A168F" w:rsidP="005A7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A168F" w:rsidRPr="007A703A" w:rsidRDefault="005A168F" w:rsidP="005A7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68F" w:rsidRPr="007A703A" w:rsidTr="009C6983">
        <w:tc>
          <w:tcPr>
            <w:tcW w:w="2127" w:type="dxa"/>
            <w:vMerge/>
          </w:tcPr>
          <w:p w:rsidR="005A168F" w:rsidRPr="007A703A" w:rsidRDefault="005A168F" w:rsidP="00483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A168F" w:rsidRPr="007A703A" w:rsidRDefault="005A168F" w:rsidP="00483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Произойдет:</w:t>
            </w:r>
          </w:p>
          <w:p w:rsidR="005A168F" w:rsidRPr="007A703A" w:rsidRDefault="005A168F" w:rsidP="00483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-расширение мер поддержки молодой семьи;</w:t>
            </w:r>
          </w:p>
          <w:p w:rsidR="005A168F" w:rsidRPr="007A703A" w:rsidRDefault="005A168F" w:rsidP="00483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 xml:space="preserve">-снижение расходов на формирование классов коррекционного обучения в </w:t>
            </w:r>
            <w:r w:rsidRPr="007A7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общеобразовательных организациях;</w:t>
            </w:r>
          </w:p>
          <w:p w:rsidR="005A168F" w:rsidRDefault="005A168F" w:rsidP="00483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-улучшение показателей успеваемости школьников</w:t>
            </w:r>
            <w:r w:rsidR="003A733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A733E" w:rsidRPr="007A703A" w:rsidRDefault="003A733E" w:rsidP="00483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91E54">
              <w:rPr>
                <w:rFonts w:ascii="Times New Roman" w:hAnsi="Times New Roman" w:cs="Times New Roman"/>
                <w:sz w:val="24"/>
                <w:szCs w:val="24"/>
              </w:rPr>
              <w:t>дальнейшее содействие реализации государственной демографической политики</w:t>
            </w:r>
          </w:p>
        </w:tc>
        <w:tc>
          <w:tcPr>
            <w:tcW w:w="4111" w:type="dxa"/>
          </w:tcPr>
          <w:p w:rsidR="005A168F" w:rsidRPr="007A703A" w:rsidRDefault="005A168F" w:rsidP="005A7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A168F" w:rsidRPr="007A703A" w:rsidRDefault="005A168F" w:rsidP="005A7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A29" w:rsidRPr="007A703A" w:rsidTr="009C6983">
        <w:tc>
          <w:tcPr>
            <w:tcW w:w="2127" w:type="dxa"/>
            <w:vMerge w:val="restart"/>
          </w:tcPr>
          <w:p w:rsidR="004E0A29" w:rsidRPr="007A703A" w:rsidRDefault="004E0A29" w:rsidP="002D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-политическую сферу региона</w:t>
            </w:r>
          </w:p>
        </w:tc>
        <w:tc>
          <w:tcPr>
            <w:tcW w:w="4252" w:type="dxa"/>
          </w:tcPr>
          <w:p w:rsidR="004E0A29" w:rsidRPr="007A703A" w:rsidRDefault="004E0A29" w:rsidP="005A7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68F"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Дошкольное образование</w:t>
            </w:r>
          </w:p>
        </w:tc>
        <w:tc>
          <w:tcPr>
            <w:tcW w:w="4111" w:type="dxa"/>
          </w:tcPr>
          <w:p w:rsidR="004E0A29" w:rsidRPr="007A703A" w:rsidRDefault="004E0A29" w:rsidP="005A7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E0A29" w:rsidRPr="007A703A" w:rsidRDefault="004E0A29" w:rsidP="005A7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A29" w:rsidRPr="007A703A" w:rsidTr="009C6983">
        <w:tc>
          <w:tcPr>
            <w:tcW w:w="2127" w:type="dxa"/>
            <w:vMerge/>
          </w:tcPr>
          <w:p w:rsidR="004E0A29" w:rsidRPr="007A703A" w:rsidRDefault="004E0A29" w:rsidP="002D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E0A29" w:rsidRPr="007A703A" w:rsidRDefault="004E0A29" w:rsidP="005A7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Произойдет снижение уровня социальной напряженности в обществе</w:t>
            </w:r>
          </w:p>
        </w:tc>
        <w:tc>
          <w:tcPr>
            <w:tcW w:w="4111" w:type="dxa"/>
          </w:tcPr>
          <w:p w:rsidR="004E0A29" w:rsidRPr="007A703A" w:rsidRDefault="004E0A29" w:rsidP="005A7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E0A29" w:rsidRPr="007A703A" w:rsidRDefault="004E0A29" w:rsidP="005A7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4BC" w:rsidRPr="007A703A" w:rsidTr="009C6983">
        <w:tc>
          <w:tcPr>
            <w:tcW w:w="2127" w:type="dxa"/>
            <w:vMerge w:val="restart"/>
          </w:tcPr>
          <w:p w:rsidR="00ED14BC" w:rsidRPr="007A703A" w:rsidRDefault="00ED14BC" w:rsidP="0057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Риски, связанные с реализацией сценария</w:t>
            </w:r>
          </w:p>
        </w:tc>
        <w:tc>
          <w:tcPr>
            <w:tcW w:w="4252" w:type="dxa"/>
          </w:tcPr>
          <w:p w:rsidR="00ED14BC" w:rsidRPr="007A703A" w:rsidRDefault="00ED14BC" w:rsidP="005A7C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Дошкольное образование</w:t>
            </w:r>
          </w:p>
        </w:tc>
        <w:tc>
          <w:tcPr>
            <w:tcW w:w="4111" w:type="dxa"/>
          </w:tcPr>
          <w:p w:rsidR="00ED14BC" w:rsidRPr="007A703A" w:rsidRDefault="00ED14BC" w:rsidP="005A7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4BC" w:rsidRPr="007A703A" w:rsidRDefault="00ED14BC" w:rsidP="005A7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4BC" w:rsidRPr="007A703A" w:rsidTr="009C6983">
        <w:tc>
          <w:tcPr>
            <w:tcW w:w="2127" w:type="dxa"/>
            <w:vMerge/>
          </w:tcPr>
          <w:p w:rsidR="00ED14BC" w:rsidRPr="007A703A" w:rsidRDefault="00ED14BC" w:rsidP="00572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D14BC" w:rsidRPr="007A703A" w:rsidRDefault="00ED14BC" w:rsidP="005D0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Недостаточность финансирования на обеспечение высокого уровня первоначальных затрат</w:t>
            </w:r>
          </w:p>
        </w:tc>
        <w:tc>
          <w:tcPr>
            <w:tcW w:w="4111" w:type="dxa"/>
          </w:tcPr>
          <w:p w:rsidR="00ED14BC" w:rsidRPr="007A703A" w:rsidRDefault="00ED14BC" w:rsidP="005A7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Рост социальной напряженности, снижение качества человеческого капитала</w:t>
            </w:r>
          </w:p>
        </w:tc>
        <w:tc>
          <w:tcPr>
            <w:tcW w:w="4111" w:type="dxa"/>
          </w:tcPr>
          <w:p w:rsidR="00ED14BC" w:rsidRPr="007A703A" w:rsidRDefault="00ED14BC" w:rsidP="005D0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Риски будут формироваться пропорционально объему инвестиций в дошкольное образование</w:t>
            </w:r>
          </w:p>
        </w:tc>
      </w:tr>
      <w:tr w:rsidR="00ED14BC" w:rsidRPr="007A703A" w:rsidTr="009C6983">
        <w:tc>
          <w:tcPr>
            <w:tcW w:w="2127" w:type="dxa"/>
            <w:vMerge/>
          </w:tcPr>
          <w:p w:rsidR="00ED14BC" w:rsidRPr="007A703A" w:rsidRDefault="00ED14BC" w:rsidP="00572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D14BC" w:rsidRPr="007A703A" w:rsidRDefault="00ED14BC" w:rsidP="005A7C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b/>
                <w:sz w:val="24"/>
                <w:szCs w:val="24"/>
              </w:rPr>
              <w:t>Общее образование</w:t>
            </w:r>
          </w:p>
        </w:tc>
        <w:tc>
          <w:tcPr>
            <w:tcW w:w="4111" w:type="dxa"/>
          </w:tcPr>
          <w:p w:rsidR="00ED14BC" w:rsidRPr="007A703A" w:rsidRDefault="00ED14BC" w:rsidP="005A7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4BC" w:rsidRPr="007A703A" w:rsidRDefault="00ED14BC" w:rsidP="005A7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4BC" w:rsidRPr="007A703A" w:rsidTr="009C6983">
        <w:tc>
          <w:tcPr>
            <w:tcW w:w="2127" w:type="dxa"/>
            <w:vMerge/>
          </w:tcPr>
          <w:p w:rsidR="00ED14BC" w:rsidRPr="007A703A" w:rsidRDefault="00ED14BC" w:rsidP="00572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D14BC" w:rsidRPr="007A703A" w:rsidRDefault="00ED14BC" w:rsidP="005A7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Неготовность строительной отрасли к освоению поступающих средств.</w:t>
            </w:r>
          </w:p>
          <w:p w:rsidR="00ED14BC" w:rsidRPr="007A703A" w:rsidRDefault="00ED14BC" w:rsidP="005A7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Дефицит финансирования.</w:t>
            </w:r>
          </w:p>
          <w:p w:rsidR="00ED14BC" w:rsidRPr="007A703A" w:rsidRDefault="00ED14BC" w:rsidP="00CB7968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у муниципальных образований средств на «привязку» готовых проектов.  Несовершенство нормативной правовой базы, регламентирующей приобретение учебного оборудования в соответствии с </w:t>
            </w:r>
            <w:proofErr w:type="gramStart"/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современными</w:t>
            </w:r>
            <w:proofErr w:type="gramEnd"/>
          </w:p>
          <w:p w:rsidR="00ED14BC" w:rsidRPr="007A703A" w:rsidRDefault="00ED14BC" w:rsidP="00526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требованиями.</w:t>
            </w:r>
          </w:p>
          <w:p w:rsidR="00ED14BC" w:rsidRPr="007A703A" w:rsidRDefault="00ED14BC" w:rsidP="00CB7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Сложная система управления реализацией сценария, в том числе определения и мониторинга показателей реализации сценария</w:t>
            </w:r>
          </w:p>
        </w:tc>
        <w:tc>
          <w:tcPr>
            <w:tcW w:w="4111" w:type="dxa"/>
          </w:tcPr>
          <w:p w:rsidR="00ED14BC" w:rsidRPr="007A703A" w:rsidRDefault="00ED14BC" w:rsidP="005A7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Дефицит финансирования.</w:t>
            </w:r>
          </w:p>
          <w:p w:rsidR="00ED14BC" w:rsidRPr="007A703A" w:rsidRDefault="00ED14BC" w:rsidP="00526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Отсутствие проектов повторного применения, подготовленных к реализации.</w:t>
            </w:r>
          </w:p>
          <w:p w:rsidR="00ED14BC" w:rsidRPr="007A703A" w:rsidRDefault="00ED14BC" w:rsidP="00526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Несовершенство нормативной правовой базы, регламентирующей приобретение учебного оборудования в соответствии с современными требованиями</w:t>
            </w:r>
          </w:p>
        </w:tc>
        <w:tc>
          <w:tcPr>
            <w:tcW w:w="4111" w:type="dxa"/>
          </w:tcPr>
          <w:p w:rsidR="00ED14BC" w:rsidRPr="007A703A" w:rsidRDefault="00ED14BC" w:rsidP="005A7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Эффективность реализации сценария ограничена во времени (10 лет). Дальнейшая реализация сценария не приведет к положительным результатам.</w:t>
            </w:r>
          </w:p>
          <w:p w:rsidR="00ED14BC" w:rsidRPr="007A703A" w:rsidRDefault="00ED14BC" w:rsidP="00293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Новые критерии качества образования могут оказаться неинформативными</w:t>
            </w:r>
          </w:p>
        </w:tc>
      </w:tr>
      <w:tr w:rsidR="00ED14BC" w:rsidRPr="007A703A" w:rsidTr="009C6983">
        <w:tc>
          <w:tcPr>
            <w:tcW w:w="2127" w:type="dxa"/>
            <w:vMerge/>
          </w:tcPr>
          <w:p w:rsidR="00ED14BC" w:rsidRPr="007A703A" w:rsidRDefault="00ED14BC" w:rsidP="00572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D14BC" w:rsidRPr="007A703A" w:rsidRDefault="00ED14BC" w:rsidP="002935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Профессиональное образование</w:t>
            </w:r>
          </w:p>
        </w:tc>
        <w:tc>
          <w:tcPr>
            <w:tcW w:w="4111" w:type="dxa"/>
          </w:tcPr>
          <w:p w:rsidR="00ED14BC" w:rsidRPr="007A703A" w:rsidRDefault="00ED14BC" w:rsidP="005A7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4BC" w:rsidRPr="007A703A" w:rsidRDefault="00ED14BC" w:rsidP="005A7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4BC" w:rsidRPr="007A703A" w:rsidTr="009C6983">
        <w:tc>
          <w:tcPr>
            <w:tcW w:w="2127" w:type="dxa"/>
            <w:vMerge/>
          </w:tcPr>
          <w:p w:rsidR="00ED14BC" w:rsidRPr="007A703A" w:rsidRDefault="00ED14BC" w:rsidP="00572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D14BC" w:rsidRPr="007A703A" w:rsidRDefault="00ED14BC" w:rsidP="00CB595F">
            <w:pPr>
              <w:pStyle w:val="a5"/>
              <w:ind w:left="33" w:firstLine="0"/>
              <w:rPr>
                <w:sz w:val="24"/>
                <w:szCs w:val="24"/>
              </w:rPr>
            </w:pPr>
            <w:r w:rsidRPr="007A703A">
              <w:rPr>
                <w:sz w:val="24"/>
                <w:szCs w:val="24"/>
              </w:rPr>
              <w:t xml:space="preserve">Наличие бюджетных ограничений на региональном и федеральном уровнях, не позволяющих осуществлять </w:t>
            </w:r>
            <w:r w:rsidRPr="007A703A">
              <w:rPr>
                <w:sz w:val="24"/>
                <w:szCs w:val="24"/>
              </w:rPr>
              <w:lastRenderedPageBreak/>
              <w:t xml:space="preserve">необходимую модернизацию материально-технической базы. </w:t>
            </w:r>
          </w:p>
          <w:p w:rsidR="00ED14BC" w:rsidRPr="007A703A" w:rsidRDefault="00ED14BC" w:rsidP="00CB5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Изменения демографической ситуации, связанной с уменьшением числа 15-18-летних граждан и старением экономически активного населения.</w:t>
            </w:r>
          </w:p>
          <w:p w:rsidR="00ED14BC" w:rsidRPr="007A703A" w:rsidRDefault="00ED14BC" w:rsidP="00CB595F">
            <w:pPr>
              <w:pStyle w:val="Default"/>
              <w:jc w:val="both"/>
              <w:rPr>
                <w:color w:val="auto"/>
              </w:rPr>
            </w:pPr>
            <w:r w:rsidRPr="007A703A">
              <w:rPr>
                <w:color w:val="auto"/>
              </w:rPr>
              <w:t>Несовершенные механизмы прогнозирования потребности бизнеса в профессиональных кадрах.</w:t>
            </w:r>
          </w:p>
          <w:p w:rsidR="00ED14BC" w:rsidRPr="007A703A" w:rsidRDefault="00ED14BC" w:rsidP="00CB5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Недостаточная удовлетворенность бизнеса качеством профессионального образования.</w:t>
            </w:r>
          </w:p>
          <w:p w:rsidR="00ED14BC" w:rsidRPr="007A703A" w:rsidRDefault="00ED14BC" w:rsidP="00CB5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Снижение общей численности персонала, занятого исследованиями и разработками, численности аспирантов и докторантов.</w:t>
            </w:r>
          </w:p>
          <w:p w:rsidR="00ED14BC" w:rsidRPr="007A703A" w:rsidRDefault="00ED14BC" w:rsidP="00CB5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Отсутствие мер государственной поддержки исследований и разработок, находящихся на стадии экспериментальных образцов</w:t>
            </w:r>
          </w:p>
        </w:tc>
        <w:tc>
          <w:tcPr>
            <w:tcW w:w="4111" w:type="dxa"/>
          </w:tcPr>
          <w:p w:rsidR="00ED14BC" w:rsidRPr="007A703A" w:rsidRDefault="00ED14BC" w:rsidP="00CB595F">
            <w:pPr>
              <w:pStyle w:val="Default"/>
              <w:jc w:val="both"/>
              <w:rPr>
                <w:color w:val="auto"/>
              </w:rPr>
            </w:pPr>
            <w:r w:rsidRPr="007A703A">
              <w:rPr>
                <w:color w:val="auto"/>
              </w:rPr>
              <w:lastRenderedPageBreak/>
              <w:t>Несовершенство механизмов прогнозирования потребности бизнеса в профессиональных кадрах</w:t>
            </w:r>
          </w:p>
          <w:p w:rsidR="00ED14BC" w:rsidRPr="007A703A" w:rsidRDefault="00ED14BC" w:rsidP="00CB5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Недостаточная удовлетворенность бизнеса качеством профессионального образования</w:t>
            </w:r>
          </w:p>
        </w:tc>
        <w:tc>
          <w:tcPr>
            <w:tcW w:w="4111" w:type="dxa"/>
          </w:tcPr>
          <w:p w:rsidR="00ED14BC" w:rsidRPr="007A703A" w:rsidRDefault="00ED14BC" w:rsidP="00CB5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Наличие бюджетных ограничений на региональном и федеральном уровнях, не позволяющих </w:t>
            </w:r>
            <w:r w:rsidRPr="007A7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осуществлять необходимую модернизацию материально-технической базы. </w:t>
            </w:r>
          </w:p>
          <w:p w:rsidR="00ED14BC" w:rsidRPr="007A703A" w:rsidRDefault="00ED14BC" w:rsidP="00CB5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Изменения демографической ситуации, связанной с уменьшением числа 15-18-летних граждан и старением экономически активного населения.</w:t>
            </w:r>
          </w:p>
          <w:p w:rsidR="00ED14BC" w:rsidRPr="007A703A" w:rsidRDefault="00ED14BC" w:rsidP="00CB5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Несовершенные механизмы государственно-частного партнерства по приоритетным направлениям</w:t>
            </w:r>
          </w:p>
        </w:tc>
      </w:tr>
    </w:tbl>
    <w:p w:rsidR="00131713" w:rsidRDefault="00131713" w:rsidP="00131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CAA" w:rsidRDefault="00093CAA" w:rsidP="00131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CAA" w:rsidRDefault="00093CAA" w:rsidP="00131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CAA" w:rsidRDefault="00093CAA" w:rsidP="00131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CAA" w:rsidRDefault="00093CAA" w:rsidP="00131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CAA" w:rsidRDefault="00093CAA" w:rsidP="00131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CAA" w:rsidRDefault="00093CAA" w:rsidP="00131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814" w:rsidRDefault="00EF5814" w:rsidP="00131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814" w:rsidRDefault="00EF5814" w:rsidP="00131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814" w:rsidRPr="007A703A" w:rsidRDefault="00EF5814" w:rsidP="00131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2AA" w:rsidRPr="007A703A" w:rsidRDefault="004F32AA" w:rsidP="004F32AA">
      <w:pPr>
        <w:shd w:val="clear" w:color="auto" w:fill="FFFFFF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32AA" w:rsidRPr="007A703A" w:rsidRDefault="004F32AA" w:rsidP="004F3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2AA" w:rsidRPr="007A703A" w:rsidRDefault="004F32AA" w:rsidP="004F3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813" w:rsidRPr="007A703A" w:rsidRDefault="009A1813" w:rsidP="009A181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703A">
        <w:rPr>
          <w:rFonts w:ascii="Times New Roman" w:hAnsi="Times New Roman" w:cs="Times New Roman"/>
          <w:b/>
          <w:sz w:val="24"/>
          <w:szCs w:val="24"/>
        </w:rPr>
        <w:lastRenderedPageBreak/>
        <w:t>Сопоставление альтернативных сценариев по ключевым показателям</w:t>
      </w:r>
    </w:p>
    <w:tbl>
      <w:tblPr>
        <w:tblStyle w:val="a3"/>
        <w:tblW w:w="14601" w:type="dxa"/>
        <w:tblInd w:w="108" w:type="dxa"/>
        <w:tblLayout w:type="fixed"/>
        <w:tblLook w:val="04A0"/>
      </w:tblPr>
      <w:tblGrid>
        <w:gridCol w:w="6237"/>
        <w:gridCol w:w="1276"/>
        <w:gridCol w:w="1276"/>
        <w:gridCol w:w="1134"/>
        <w:gridCol w:w="1276"/>
        <w:gridCol w:w="1134"/>
        <w:gridCol w:w="1134"/>
        <w:gridCol w:w="1134"/>
      </w:tblGrid>
      <w:tr w:rsidR="009A1813" w:rsidRPr="007A703A" w:rsidTr="0095463B">
        <w:tc>
          <w:tcPr>
            <w:tcW w:w="6237" w:type="dxa"/>
            <w:vMerge w:val="restart"/>
          </w:tcPr>
          <w:p w:rsidR="009A1813" w:rsidRPr="007A703A" w:rsidRDefault="009A1813" w:rsidP="005A7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1276" w:type="dxa"/>
            <w:vMerge w:val="restart"/>
          </w:tcPr>
          <w:p w:rsidR="009A1813" w:rsidRPr="007A703A" w:rsidRDefault="009A1813" w:rsidP="005A7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410" w:type="dxa"/>
            <w:gridSpan w:val="2"/>
          </w:tcPr>
          <w:p w:rsidR="009A1813" w:rsidRPr="007A703A" w:rsidRDefault="009A1813" w:rsidP="005A7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Сценарий 1</w:t>
            </w:r>
          </w:p>
        </w:tc>
        <w:tc>
          <w:tcPr>
            <w:tcW w:w="2410" w:type="dxa"/>
            <w:gridSpan w:val="2"/>
          </w:tcPr>
          <w:p w:rsidR="009A1813" w:rsidRPr="007A703A" w:rsidRDefault="009A1813" w:rsidP="005A7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Сценарий 2</w:t>
            </w:r>
          </w:p>
        </w:tc>
        <w:tc>
          <w:tcPr>
            <w:tcW w:w="2268" w:type="dxa"/>
            <w:gridSpan w:val="2"/>
          </w:tcPr>
          <w:p w:rsidR="009A1813" w:rsidRPr="007A703A" w:rsidRDefault="009A1813" w:rsidP="005A7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Сценарий 3</w:t>
            </w:r>
          </w:p>
        </w:tc>
      </w:tr>
      <w:tr w:rsidR="0095463B" w:rsidRPr="007A703A" w:rsidTr="0095463B">
        <w:trPr>
          <w:cantSplit/>
          <w:trHeight w:val="1981"/>
        </w:trPr>
        <w:tc>
          <w:tcPr>
            <w:tcW w:w="6237" w:type="dxa"/>
            <w:vMerge/>
          </w:tcPr>
          <w:p w:rsidR="009A1813" w:rsidRPr="007A703A" w:rsidRDefault="009A1813" w:rsidP="005A7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A1813" w:rsidRPr="007A703A" w:rsidRDefault="009A1813" w:rsidP="005A7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:rsidR="009A1813" w:rsidRPr="007A703A" w:rsidRDefault="009A1813" w:rsidP="005A7C5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среднесрочный период (2020-2025гг.)</w:t>
            </w:r>
          </w:p>
        </w:tc>
        <w:tc>
          <w:tcPr>
            <w:tcW w:w="1134" w:type="dxa"/>
            <w:textDirection w:val="btLr"/>
          </w:tcPr>
          <w:p w:rsidR="009A1813" w:rsidRPr="007A703A" w:rsidRDefault="009A1813" w:rsidP="005A7C5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долгосрочный период (2020-2035гг.)</w:t>
            </w:r>
          </w:p>
        </w:tc>
        <w:tc>
          <w:tcPr>
            <w:tcW w:w="1276" w:type="dxa"/>
            <w:textDirection w:val="btLr"/>
          </w:tcPr>
          <w:p w:rsidR="009A1813" w:rsidRPr="007A703A" w:rsidRDefault="009A1813" w:rsidP="005A7C5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среднесрочный период (2020-2025гг.)</w:t>
            </w:r>
          </w:p>
        </w:tc>
        <w:tc>
          <w:tcPr>
            <w:tcW w:w="1134" w:type="dxa"/>
            <w:textDirection w:val="btLr"/>
          </w:tcPr>
          <w:p w:rsidR="009A1813" w:rsidRPr="007A703A" w:rsidRDefault="009A1813" w:rsidP="005A7C5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долгосрочный период (2020-2035гг.)</w:t>
            </w:r>
          </w:p>
        </w:tc>
        <w:tc>
          <w:tcPr>
            <w:tcW w:w="1134" w:type="dxa"/>
            <w:textDirection w:val="btLr"/>
          </w:tcPr>
          <w:p w:rsidR="009A1813" w:rsidRPr="007A703A" w:rsidRDefault="009A1813" w:rsidP="005A7C5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среднесрочный период (2020-2025гг.)</w:t>
            </w:r>
          </w:p>
        </w:tc>
        <w:tc>
          <w:tcPr>
            <w:tcW w:w="1134" w:type="dxa"/>
            <w:textDirection w:val="btLr"/>
          </w:tcPr>
          <w:p w:rsidR="009A1813" w:rsidRPr="007A703A" w:rsidRDefault="009A1813" w:rsidP="005A7C5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долгосрочный период (2020-2035гг.)</w:t>
            </w:r>
          </w:p>
        </w:tc>
      </w:tr>
      <w:tr w:rsidR="00B21432" w:rsidRPr="007A703A" w:rsidTr="006F7B73">
        <w:trPr>
          <w:cantSplit/>
          <w:trHeight w:val="77"/>
        </w:trPr>
        <w:tc>
          <w:tcPr>
            <w:tcW w:w="14601" w:type="dxa"/>
            <w:gridSpan w:val="8"/>
            <w:vAlign w:val="center"/>
          </w:tcPr>
          <w:p w:rsidR="00B21432" w:rsidRPr="007A703A" w:rsidRDefault="00B21432" w:rsidP="00B2143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Дошкольное образование</w:t>
            </w:r>
          </w:p>
        </w:tc>
      </w:tr>
      <w:tr w:rsidR="003A7DB3" w:rsidRPr="007A703A" w:rsidTr="003A7DB3">
        <w:trPr>
          <w:trHeight w:val="350"/>
        </w:trPr>
        <w:tc>
          <w:tcPr>
            <w:tcW w:w="6237" w:type="dxa"/>
            <w:vMerge w:val="restart"/>
          </w:tcPr>
          <w:p w:rsidR="003A7DB3" w:rsidRPr="007A703A" w:rsidRDefault="003A7DB3" w:rsidP="005A7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Доступность дошкольного образования детям 1-6 лет, процентов</w:t>
            </w:r>
          </w:p>
        </w:tc>
        <w:tc>
          <w:tcPr>
            <w:tcW w:w="1276" w:type="dxa"/>
          </w:tcPr>
          <w:p w:rsidR="003A7DB3" w:rsidRPr="007A703A" w:rsidRDefault="003A7DB3" w:rsidP="005A7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276" w:type="dxa"/>
          </w:tcPr>
          <w:p w:rsidR="003A7DB3" w:rsidRPr="007A703A" w:rsidRDefault="003A7DB3" w:rsidP="005A7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74,7</w:t>
            </w:r>
          </w:p>
        </w:tc>
        <w:tc>
          <w:tcPr>
            <w:tcW w:w="1134" w:type="dxa"/>
            <w:shd w:val="clear" w:color="auto" w:fill="auto"/>
          </w:tcPr>
          <w:p w:rsidR="003A7DB3" w:rsidRPr="007A703A" w:rsidRDefault="003A7DB3" w:rsidP="005A7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7DB3" w:rsidRPr="007A703A" w:rsidRDefault="003A7DB3" w:rsidP="005A7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74,7</w:t>
            </w:r>
          </w:p>
        </w:tc>
        <w:tc>
          <w:tcPr>
            <w:tcW w:w="1134" w:type="dxa"/>
            <w:shd w:val="clear" w:color="auto" w:fill="auto"/>
          </w:tcPr>
          <w:p w:rsidR="003A7DB3" w:rsidRPr="007A703A" w:rsidRDefault="003A7DB3" w:rsidP="00D64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74,7</w:t>
            </w:r>
          </w:p>
        </w:tc>
        <w:tc>
          <w:tcPr>
            <w:tcW w:w="2268" w:type="dxa"/>
            <w:gridSpan w:val="2"/>
            <w:vMerge w:val="restart"/>
          </w:tcPr>
          <w:p w:rsidR="003A7DB3" w:rsidRPr="007A703A" w:rsidRDefault="003A7DB3" w:rsidP="00354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DB3" w:rsidRPr="007A703A" w:rsidRDefault="003A7DB3" w:rsidP="00354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пропорционально объему инвестиций в дошкольное образование</w:t>
            </w:r>
          </w:p>
        </w:tc>
      </w:tr>
      <w:tr w:rsidR="003A7DB3" w:rsidRPr="007A703A" w:rsidTr="003A7DB3">
        <w:trPr>
          <w:trHeight w:val="350"/>
        </w:trPr>
        <w:tc>
          <w:tcPr>
            <w:tcW w:w="6237" w:type="dxa"/>
            <w:vMerge/>
          </w:tcPr>
          <w:p w:rsidR="003A7DB3" w:rsidRPr="007A703A" w:rsidRDefault="003A7DB3" w:rsidP="005A7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7DB3" w:rsidRPr="007A703A" w:rsidRDefault="003A7DB3" w:rsidP="005A7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 xml:space="preserve">конец </w:t>
            </w:r>
          </w:p>
        </w:tc>
        <w:tc>
          <w:tcPr>
            <w:tcW w:w="1276" w:type="dxa"/>
          </w:tcPr>
          <w:p w:rsidR="003A7DB3" w:rsidRPr="007A703A" w:rsidRDefault="003A7DB3" w:rsidP="005A7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A7DB3" w:rsidRPr="007A703A" w:rsidRDefault="003A7DB3" w:rsidP="00A24B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3A7DB3" w:rsidRPr="007A703A" w:rsidRDefault="003A7DB3" w:rsidP="005A7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74,7</w:t>
            </w:r>
          </w:p>
        </w:tc>
        <w:tc>
          <w:tcPr>
            <w:tcW w:w="1134" w:type="dxa"/>
            <w:shd w:val="clear" w:color="auto" w:fill="auto"/>
          </w:tcPr>
          <w:p w:rsidR="003A7DB3" w:rsidRPr="007A703A" w:rsidRDefault="003A7DB3" w:rsidP="00D64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74,7</w:t>
            </w:r>
          </w:p>
        </w:tc>
        <w:tc>
          <w:tcPr>
            <w:tcW w:w="2268" w:type="dxa"/>
            <w:gridSpan w:val="2"/>
            <w:vMerge/>
          </w:tcPr>
          <w:p w:rsidR="003A7DB3" w:rsidRPr="007A703A" w:rsidRDefault="003A7DB3" w:rsidP="005A7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B3" w:rsidRPr="007A703A" w:rsidTr="003A7DB3">
        <w:trPr>
          <w:trHeight w:val="350"/>
        </w:trPr>
        <w:tc>
          <w:tcPr>
            <w:tcW w:w="6237" w:type="dxa"/>
            <w:vMerge w:val="restart"/>
          </w:tcPr>
          <w:p w:rsidR="003A7DB3" w:rsidRPr="007A703A" w:rsidRDefault="003A7DB3" w:rsidP="00CA7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Доступность коррекционного образования детям 1-6 лет, процентов</w:t>
            </w:r>
          </w:p>
        </w:tc>
        <w:tc>
          <w:tcPr>
            <w:tcW w:w="1276" w:type="dxa"/>
          </w:tcPr>
          <w:p w:rsidR="003A7DB3" w:rsidRPr="007A703A" w:rsidRDefault="003A7DB3" w:rsidP="005A7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276" w:type="dxa"/>
          </w:tcPr>
          <w:p w:rsidR="003A7DB3" w:rsidRPr="007A703A" w:rsidRDefault="003A7DB3" w:rsidP="005A7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  <w:shd w:val="clear" w:color="auto" w:fill="auto"/>
          </w:tcPr>
          <w:p w:rsidR="003A7DB3" w:rsidRPr="007A703A" w:rsidRDefault="003A7DB3" w:rsidP="005A7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7DB3" w:rsidRPr="007A703A" w:rsidRDefault="003A7DB3" w:rsidP="005A7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  <w:shd w:val="clear" w:color="auto" w:fill="auto"/>
          </w:tcPr>
          <w:p w:rsidR="003A7DB3" w:rsidRPr="007A703A" w:rsidRDefault="003A7DB3" w:rsidP="00D64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268" w:type="dxa"/>
            <w:gridSpan w:val="2"/>
            <w:vMerge/>
          </w:tcPr>
          <w:p w:rsidR="003A7DB3" w:rsidRPr="007A703A" w:rsidRDefault="003A7DB3" w:rsidP="005A7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B3" w:rsidRPr="007A703A" w:rsidTr="003A7DB3">
        <w:trPr>
          <w:trHeight w:val="350"/>
        </w:trPr>
        <w:tc>
          <w:tcPr>
            <w:tcW w:w="6237" w:type="dxa"/>
            <w:vMerge/>
          </w:tcPr>
          <w:p w:rsidR="003A7DB3" w:rsidRPr="007A703A" w:rsidRDefault="003A7DB3" w:rsidP="005A7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7DB3" w:rsidRPr="007A703A" w:rsidRDefault="003A7DB3" w:rsidP="005A7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 xml:space="preserve">конец </w:t>
            </w:r>
          </w:p>
        </w:tc>
        <w:tc>
          <w:tcPr>
            <w:tcW w:w="1276" w:type="dxa"/>
          </w:tcPr>
          <w:p w:rsidR="003A7DB3" w:rsidRPr="007A703A" w:rsidRDefault="003A7DB3" w:rsidP="005A7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A7DB3" w:rsidRPr="007A703A" w:rsidRDefault="003A7DB3" w:rsidP="00891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3A7DB3" w:rsidRPr="007A703A" w:rsidRDefault="003A7DB3" w:rsidP="005A7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  <w:shd w:val="clear" w:color="auto" w:fill="auto"/>
          </w:tcPr>
          <w:p w:rsidR="003A7DB3" w:rsidRPr="007A703A" w:rsidRDefault="003A7DB3" w:rsidP="00D64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268" w:type="dxa"/>
            <w:gridSpan w:val="2"/>
            <w:vMerge/>
          </w:tcPr>
          <w:p w:rsidR="003A7DB3" w:rsidRPr="007A703A" w:rsidRDefault="003A7DB3" w:rsidP="005A7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B3" w:rsidRPr="007A703A" w:rsidTr="00747E5D">
        <w:trPr>
          <w:trHeight w:val="77"/>
        </w:trPr>
        <w:tc>
          <w:tcPr>
            <w:tcW w:w="14601" w:type="dxa"/>
            <w:gridSpan w:val="8"/>
          </w:tcPr>
          <w:p w:rsidR="003A7DB3" w:rsidRPr="007A703A" w:rsidRDefault="003A7DB3" w:rsidP="009F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b/>
                <w:sz w:val="24"/>
                <w:szCs w:val="24"/>
              </w:rPr>
              <w:t>Общее образование</w:t>
            </w:r>
          </w:p>
        </w:tc>
      </w:tr>
      <w:tr w:rsidR="003A7DB3" w:rsidRPr="007A703A" w:rsidTr="0095463B">
        <w:trPr>
          <w:trHeight w:val="350"/>
        </w:trPr>
        <w:tc>
          <w:tcPr>
            <w:tcW w:w="6237" w:type="dxa"/>
            <w:vMerge w:val="restart"/>
          </w:tcPr>
          <w:p w:rsidR="003A7DB3" w:rsidRPr="007A703A" w:rsidRDefault="003A7DB3" w:rsidP="005A7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 в государственных (муниципальных) общеобразовательных организациях, занимающихся в одну смену, в общей </w:t>
            </w:r>
            <w:proofErr w:type="gramStart"/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7A703A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государственных (муниципальных) общеобразовательных организациях, процентов</w:t>
            </w:r>
          </w:p>
        </w:tc>
        <w:tc>
          <w:tcPr>
            <w:tcW w:w="1276" w:type="dxa"/>
          </w:tcPr>
          <w:p w:rsidR="003A7DB3" w:rsidRPr="007A703A" w:rsidRDefault="003A7DB3" w:rsidP="005A7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276" w:type="dxa"/>
          </w:tcPr>
          <w:p w:rsidR="003A7DB3" w:rsidRPr="007A703A" w:rsidRDefault="003A7DB3" w:rsidP="005A7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78,7</w:t>
            </w:r>
          </w:p>
        </w:tc>
        <w:tc>
          <w:tcPr>
            <w:tcW w:w="1134" w:type="dxa"/>
          </w:tcPr>
          <w:p w:rsidR="003A7DB3" w:rsidRPr="007A703A" w:rsidRDefault="003A7DB3" w:rsidP="005A7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78,7</w:t>
            </w:r>
          </w:p>
        </w:tc>
        <w:tc>
          <w:tcPr>
            <w:tcW w:w="1276" w:type="dxa"/>
          </w:tcPr>
          <w:p w:rsidR="003A7DB3" w:rsidRPr="007A703A" w:rsidRDefault="003A7DB3" w:rsidP="005A7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78,7</w:t>
            </w:r>
          </w:p>
        </w:tc>
        <w:tc>
          <w:tcPr>
            <w:tcW w:w="1134" w:type="dxa"/>
          </w:tcPr>
          <w:p w:rsidR="003A7DB3" w:rsidRPr="007A703A" w:rsidRDefault="003A7DB3" w:rsidP="005A7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78,7</w:t>
            </w:r>
          </w:p>
        </w:tc>
        <w:tc>
          <w:tcPr>
            <w:tcW w:w="1134" w:type="dxa"/>
          </w:tcPr>
          <w:p w:rsidR="003A7DB3" w:rsidRPr="007A703A" w:rsidRDefault="003A7DB3" w:rsidP="005A7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78,7</w:t>
            </w:r>
          </w:p>
        </w:tc>
        <w:tc>
          <w:tcPr>
            <w:tcW w:w="1134" w:type="dxa"/>
          </w:tcPr>
          <w:p w:rsidR="003A7DB3" w:rsidRPr="007A703A" w:rsidRDefault="003A7DB3" w:rsidP="005A7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78,7</w:t>
            </w:r>
          </w:p>
        </w:tc>
      </w:tr>
      <w:tr w:rsidR="003A7DB3" w:rsidRPr="007A703A" w:rsidTr="0095463B">
        <w:tc>
          <w:tcPr>
            <w:tcW w:w="6237" w:type="dxa"/>
            <w:vMerge/>
          </w:tcPr>
          <w:p w:rsidR="003A7DB3" w:rsidRPr="007A703A" w:rsidRDefault="003A7DB3" w:rsidP="005A7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7DB3" w:rsidRPr="007A703A" w:rsidRDefault="003A7DB3" w:rsidP="005A7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 xml:space="preserve">конец </w:t>
            </w:r>
          </w:p>
        </w:tc>
        <w:tc>
          <w:tcPr>
            <w:tcW w:w="1276" w:type="dxa"/>
          </w:tcPr>
          <w:p w:rsidR="003A7DB3" w:rsidRPr="007A703A" w:rsidRDefault="003A7DB3" w:rsidP="005A7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85,8-100</w:t>
            </w:r>
          </w:p>
        </w:tc>
        <w:tc>
          <w:tcPr>
            <w:tcW w:w="1134" w:type="dxa"/>
          </w:tcPr>
          <w:p w:rsidR="003A7DB3" w:rsidRPr="007A703A" w:rsidRDefault="003A7DB3" w:rsidP="005A7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3A7DB3" w:rsidRPr="007A703A" w:rsidRDefault="003A7DB3" w:rsidP="005A7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83,5-85,8</w:t>
            </w:r>
          </w:p>
        </w:tc>
        <w:tc>
          <w:tcPr>
            <w:tcW w:w="1134" w:type="dxa"/>
          </w:tcPr>
          <w:p w:rsidR="003A7DB3" w:rsidRPr="007A703A" w:rsidRDefault="003A7DB3" w:rsidP="005A7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A7DB3" w:rsidRPr="007A703A" w:rsidRDefault="003A7DB3" w:rsidP="005A7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83,5</w:t>
            </w:r>
          </w:p>
        </w:tc>
        <w:tc>
          <w:tcPr>
            <w:tcW w:w="1134" w:type="dxa"/>
          </w:tcPr>
          <w:p w:rsidR="003A7DB3" w:rsidRPr="007A703A" w:rsidRDefault="003A7DB3" w:rsidP="005A7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85,8</w:t>
            </w:r>
          </w:p>
        </w:tc>
      </w:tr>
      <w:tr w:rsidR="003A7DB3" w:rsidRPr="007A703A" w:rsidTr="0095463B">
        <w:trPr>
          <w:trHeight w:val="724"/>
        </w:trPr>
        <w:tc>
          <w:tcPr>
            <w:tcW w:w="6237" w:type="dxa"/>
            <w:vMerge w:val="restart"/>
          </w:tcPr>
          <w:p w:rsidR="003A7DB3" w:rsidRPr="007A703A" w:rsidRDefault="003A7DB3" w:rsidP="005A7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обучающихся в общеобразовательных организациях, расположенных на территории Челябинской области, занимающихся в зданиях, требующих капитального ремонта или реконструкции, процентов</w:t>
            </w:r>
          </w:p>
        </w:tc>
        <w:tc>
          <w:tcPr>
            <w:tcW w:w="1276" w:type="dxa"/>
          </w:tcPr>
          <w:p w:rsidR="003A7DB3" w:rsidRPr="007A703A" w:rsidRDefault="003A7DB3" w:rsidP="005A7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276" w:type="dxa"/>
          </w:tcPr>
          <w:p w:rsidR="003A7DB3" w:rsidRPr="007A703A" w:rsidRDefault="003A7DB3" w:rsidP="005A7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134" w:type="dxa"/>
          </w:tcPr>
          <w:p w:rsidR="003A7DB3" w:rsidRPr="007A703A" w:rsidRDefault="003A7DB3" w:rsidP="005A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276" w:type="dxa"/>
          </w:tcPr>
          <w:p w:rsidR="003A7DB3" w:rsidRPr="007A703A" w:rsidRDefault="003A7DB3" w:rsidP="005A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134" w:type="dxa"/>
          </w:tcPr>
          <w:p w:rsidR="003A7DB3" w:rsidRPr="007A703A" w:rsidRDefault="003A7DB3" w:rsidP="005A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134" w:type="dxa"/>
          </w:tcPr>
          <w:p w:rsidR="003A7DB3" w:rsidRPr="007A703A" w:rsidRDefault="003A7DB3" w:rsidP="005A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134" w:type="dxa"/>
          </w:tcPr>
          <w:p w:rsidR="003A7DB3" w:rsidRPr="007A703A" w:rsidRDefault="003A7DB3" w:rsidP="005A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3A7DB3" w:rsidRPr="007A703A" w:rsidTr="0095463B">
        <w:tc>
          <w:tcPr>
            <w:tcW w:w="6237" w:type="dxa"/>
            <w:vMerge/>
          </w:tcPr>
          <w:p w:rsidR="003A7DB3" w:rsidRPr="007A703A" w:rsidRDefault="003A7DB3" w:rsidP="005A7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7DB3" w:rsidRPr="007A703A" w:rsidRDefault="003A7DB3" w:rsidP="005A7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 xml:space="preserve">конец </w:t>
            </w:r>
          </w:p>
        </w:tc>
        <w:tc>
          <w:tcPr>
            <w:tcW w:w="1276" w:type="dxa"/>
          </w:tcPr>
          <w:p w:rsidR="003A7DB3" w:rsidRPr="007A703A" w:rsidRDefault="003A7DB3" w:rsidP="005A7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A7DB3" w:rsidRPr="007A703A" w:rsidRDefault="003A7DB3" w:rsidP="005A7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A7DB3" w:rsidRPr="007A703A" w:rsidRDefault="003A7DB3" w:rsidP="005A7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A7DB3" w:rsidRPr="007A703A" w:rsidRDefault="003A7DB3" w:rsidP="005A7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A7DB3" w:rsidRPr="007A703A" w:rsidRDefault="003A7DB3" w:rsidP="005A7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A7DB3" w:rsidRPr="007A703A" w:rsidRDefault="003A7DB3" w:rsidP="005A7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A7DB3" w:rsidRPr="007A703A" w:rsidTr="0095463B">
        <w:trPr>
          <w:trHeight w:val="577"/>
        </w:trPr>
        <w:tc>
          <w:tcPr>
            <w:tcW w:w="6237" w:type="dxa"/>
            <w:vMerge w:val="restart"/>
          </w:tcPr>
          <w:p w:rsidR="003A7DB3" w:rsidRPr="007A703A" w:rsidRDefault="003A7DB3" w:rsidP="00E71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 xml:space="preserve">Доля учителей, освоивших методику преподавания по </w:t>
            </w:r>
            <w:proofErr w:type="spellStart"/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межпредметным</w:t>
            </w:r>
            <w:proofErr w:type="spellEnd"/>
            <w:r w:rsidRPr="007A703A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технологиям и реализующих ее в образовательном процессе, в общей численности учителей</w:t>
            </w:r>
            <w:r w:rsidRPr="007A7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процентов </w:t>
            </w:r>
          </w:p>
        </w:tc>
        <w:tc>
          <w:tcPr>
            <w:tcW w:w="1276" w:type="dxa"/>
          </w:tcPr>
          <w:p w:rsidR="003A7DB3" w:rsidRPr="007A703A" w:rsidRDefault="003A7DB3" w:rsidP="005A7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276" w:type="dxa"/>
            <w:vAlign w:val="center"/>
          </w:tcPr>
          <w:p w:rsidR="003A7DB3" w:rsidRPr="007A703A" w:rsidRDefault="003A7DB3" w:rsidP="00E7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vAlign w:val="center"/>
          </w:tcPr>
          <w:p w:rsidR="003A7DB3" w:rsidRPr="007A703A" w:rsidRDefault="003A7DB3" w:rsidP="00E7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  <w:vAlign w:val="center"/>
          </w:tcPr>
          <w:p w:rsidR="003A7DB3" w:rsidRPr="007A703A" w:rsidRDefault="003A7DB3" w:rsidP="00E7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3A7DB3" w:rsidRPr="007A703A" w:rsidRDefault="003A7DB3" w:rsidP="00E7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3A7DB3" w:rsidRPr="007A703A" w:rsidRDefault="003A7DB3" w:rsidP="00E7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vAlign w:val="center"/>
          </w:tcPr>
          <w:p w:rsidR="003A7DB3" w:rsidRPr="007A703A" w:rsidRDefault="003A7DB3" w:rsidP="00E7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3A7DB3" w:rsidRPr="007A703A" w:rsidTr="0095463B">
        <w:tc>
          <w:tcPr>
            <w:tcW w:w="6237" w:type="dxa"/>
            <w:vMerge/>
          </w:tcPr>
          <w:p w:rsidR="003A7DB3" w:rsidRPr="007A703A" w:rsidRDefault="003A7DB3" w:rsidP="005A7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7DB3" w:rsidRPr="007A703A" w:rsidRDefault="003A7DB3" w:rsidP="005A7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 xml:space="preserve">конец </w:t>
            </w:r>
          </w:p>
        </w:tc>
        <w:tc>
          <w:tcPr>
            <w:tcW w:w="1276" w:type="dxa"/>
            <w:vAlign w:val="center"/>
          </w:tcPr>
          <w:p w:rsidR="003A7DB3" w:rsidRPr="007A703A" w:rsidRDefault="003A7DB3" w:rsidP="00E7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  <w:vAlign w:val="center"/>
          </w:tcPr>
          <w:p w:rsidR="003A7DB3" w:rsidRPr="007A703A" w:rsidRDefault="003A7DB3" w:rsidP="00E7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  <w:vAlign w:val="center"/>
          </w:tcPr>
          <w:p w:rsidR="003A7DB3" w:rsidRPr="007A703A" w:rsidRDefault="003A7DB3" w:rsidP="00E7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  <w:vAlign w:val="center"/>
          </w:tcPr>
          <w:p w:rsidR="003A7DB3" w:rsidRPr="007A703A" w:rsidRDefault="003A7DB3" w:rsidP="00E7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vAlign w:val="center"/>
          </w:tcPr>
          <w:p w:rsidR="003A7DB3" w:rsidRPr="007A703A" w:rsidRDefault="003A7DB3" w:rsidP="00E7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vAlign w:val="center"/>
          </w:tcPr>
          <w:p w:rsidR="003A7DB3" w:rsidRPr="007A703A" w:rsidRDefault="003A7DB3" w:rsidP="00E7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A7DB3" w:rsidRPr="007A703A" w:rsidTr="0095463B">
        <w:trPr>
          <w:trHeight w:val="876"/>
        </w:trPr>
        <w:tc>
          <w:tcPr>
            <w:tcW w:w="6237" w:type="dxa"/>
            <w:vMerge w:val="restart"/>
          </w:tcPr>
          <w:p w:rsidR="003A7DB3" w:rsidRPr="007A703A" w:rsidRDefault="003A7DB3" w:rsidP="00E71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Доля муниципальных систем общего образования, в которых разработаны и реализуются мероприятия по повышению качества образования в </w:t>
            </w:r>
            <w:r w:rsidRPr="007A7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общеобразовательных организациях, показавших низкие образовательные результаты по итогам учебного года, и в общеобразовательных организациях, функционирующих в неблагоприятных социальных условиях, в общем количестве региональных систем общего образования, процентов</w:t>
            </w:r>
          </w:p>
        </w:tc>
        <w:tc>
          <w:tcPr>
            <w:tcW w:w="1276" w:type="dxa"/>
          </w:tcPr>
          <w:p w:rsidR="003A7DB3" w:rsidRPr="007A703A" w:rsidRDefault="003A7DB3" w:rsidP="005A7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начало</w:t>
            </w:r>
          </w:p>
        </w:tc>
        <w:tc>
          <w:tcPr>
            <w:tcW w:w="1276" w:type="dxa"/>
            <w:vAlign w:val="center"/>
          </w:tcPr>
          <w:p w:rsidR="003A7DB3" w:rsidRPr="007A703A" w:rsidRDefault="003A7DB3" w:rsidP="00E7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3A7DB3" w:rsidRPr="007A703A" w:rsidRDefault="003A7DB3" w:rsidP="00E7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vAlign w:val="center"/>
          </w:tcPr>
          <w:p w:rsidR="003A7DB3" w:rsidRPr="007A703A" w:rsidRDefault="003A7DB3" w:rsidP="00E7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3A7DB3" w:rsidRPr="007A703A" w:rsidRDefault="003A7DB3" w:rsidP="00E7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3A7DB3" w:rsidRPr="007A703A" w:rsidRDefault="003A7DB3" w:rsidP="00E7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3A7DB3" w:rsidRPr="007A703A" w:rsidRDefault="003A7DB3" w:rsidP="00E7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A7DB3" w:rsidRPr="007A703A" w:rsidTr="0095463B">
        <w:tc>
          <w:tcPr>
            <w:tcW w:w="6237" w:type="dxa"/>
            <w:vMerge/>
          </w:tcPr>
          <w:p w:rsidR="003A7DB3" w:rsidRPr="007A703A" w:rsidRDefault="003A7DB3" w:rsidP="005A7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7DB3" w:rsidRPr="007A703A" w:rsidRDefault="003A7DB3" w:rsidP="005A7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 xml:space="preserve">конец </w:t>
            </w:r>
          </w:p>
        </w:tc>
        <w:tc>
          <w:tcPr>
            <w:tcW w:w="1276" w:type="dxa"/>
            <w:vAlign w:val="center"/>
          </w:tcPr>
          <w:p w:rsidR="003A7DB3" w:rsidRPr="007A703A" w:rsidRDefault="003A7DB3" w:rsidP="00E7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vAlign w:val="center"/>
          </w:tcPr>
          <w:p w:rsidR="003A7DB3" w:rsidRPr="007A703A" w:rsidRDefault="003A7DB3" w:rsidP="00E7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  <w:vAlign w:val="center"/>
          </w:tcPr>
          <w:p w:rsidR="003A7DB3" w:rsidRPr="007A703A" w:rsidRDefault="003A7DB3" w:rsidP="00E7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3A7DB3" w:rsidRPr="007A703A" w:rsidRDefault="003A7DB3" w:rsidP="00E7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vAlign w:val="center"/>
          </w:tcPr>
          <w:p w:rsidR="003A7DB3" w:rsidRPr="007A703A" w:rsidRDefault="003A7DB3" w:rsidP="00E7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vAlign w:val="center"/>
          </w:tcPr>
          <w:p w:rsidR="003A7DB3" w:rsidRPr="007A703A" w:rsidRDefault="003A7DB3" w:rsidP="00E7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A7DB3" w:rsidRPr="007A703A" w:rsidTr="0095463B">
        <w:trPr>
          <w:trHeight w:val="697"/>
        </w:trPr>
        <w:tc>
          <w:tcPr>
            <w:tcW w:w="6237" w:type="dxa"/>
            <w:vMerge w:val="restart"/>
          </w:tcPr>
          <w:p w:rsidR="003A7DB3" w:rsidRPr="007A703A" w:rsidRDefault="003A7DB3" w:rsidP="00E71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педагогических работников, работающих в общеобразовательных организациях, осуществляющих инновационную деятельность, от общего числа педагогических работников общеобразовательных организаций, процентов </w:t>
            </w:r>
          </w:p>
        </w:tc>
        <w:tc>
          <w:tcPr>
            <w:tcW w:w="1276" w:type="dxa"/>
          </w:tcPr>
          <w:p w:rsidR="003A7DB3" w:rsidRPr="007A703A" w:rsidRDefault="003A7DB3" w:rsidP="005A7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276" w:type="dxa"/>
            <w:vAlign w:val="center"/>
          </w:tcPr>
          <w:p w:rsidR="003A7DB3" w:rsidRPr="007A703A" w:rsidRDefault="003A7DB3" w:rsidP="00E7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vAlign w:val="center"/>
          </w:tcPr>
          <w:p w:rsidR="003A7DB3" w:rsidRPr="007A703A" w:rsidRDefault="003A7DB3" w:rsidP="00E7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vAlign w:val="center"/>
          </w:tcPr>
          <w:p w:rsidR="003A7DB3" w:rsidRPr="007A703A" w:rsidRDefault="003A7DB3" w:rsidP="00E7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3A7DB3" w:rsidRPr="007A703A" w:rsidRDefault="003A7DB3" w:rsidP="00E7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3A7DB3" w:rsidRPr="007A703A" w:rsidRDefault="003A7DB3" w:rsidP="00E7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3A7DB3" w:rsidRPr="007A703A" w:rsidRDefault="003A7DB3" w:rsidP="00E7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A7DB3" w:rsidRPr="007A703A" w:rsidTr="0095463B">
        <w:tc>
          <w:tcPr>
            <w:tcW w:w="6237" w:type="dxa"/>
            <w:vMerge/>
          </w:tcPr>
          <w:p w:rsidR="003A7DB3" w:rsidRPr="007A703A" w:rsidRDefault="003A7DB3" w:rsidP="005A7C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3A7DB3" w:rsidRPr="007A703A" w:rsidRDefault="003A7DB3" w:rsidP="005A7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 xml:space="preserve">конец </w:t>
            </w:r>
          </w:p>
        </w:tc>
        <w:tc>
          <w:tcPr>
            <w:tcW w:w="1276" w:type="dxa"/>
            <w:vAlign w:val="center"/>
          </w:tcPr>
          <w:p w:rsidR="003A7DB3" w:rsidRPr="007A703A" w:rsidRDefault="003A7DB3" w:rsidP="00E7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vAlign w:val="center"/>
          </w:tcPr>
          <w:p w:rsidR="003A7DB3" w:rsidRPr="007A703A" w:rsidRDefault="003A7DB3" w:rsidP="00E7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  <w:vAlign w:val="center"/>
          </w:tcPr>
          <w:p w:rsidR="003A7DB3" w:rsidRPr="007A703A" w:rsidRDefault="003A7DB3" w:rsidP="00E7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vAlign w:val="center"/>
          </w:tcPr>
          <w:p w:rsidR="003A7DB3" w:rsidRPr="007A703A" w:rsidRDefault="003A7DB3" w:rsidP="00E7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vAlign w:val="center"/>
          </w:tcPr>
          <w:p w:rsidR="003A7DB3" w:rsidRPr="007A703A" w:rsidRDefault="003A7DB3" w:rsidP="00E7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vAlign w:val="center"/>
          </w:tcPr>
          <w:p w:rsidR="003A7DB3" w:rsidRPr="007A703A" w:rsidRDefault="003A7DB3" w:rsidP="00E7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3A7DB3" w:rsidRPr="007A703A" w:rsidTr="0022320C">
        <w:tc>
          <w:tcPr>
            <w:tcW w:w="6237" w:type="dxa"/>
            <w:vMerge w:val="restart"/>
          </w:tcPr>
          <w:p w:rsidR="003A7DB3" w:rsidRPr="007A703A" w:rsidRDefault="003A7DB3" w:rsidP="00AF3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образований Челябинской области, в которых созданы и функционируют муниципальные системы оценки качества дошкольного образования, начального общего, основного общего и среднего общего образования, в общем количестве муниципальных образований Челябинской области, процентов</w:t>
            </w:r>
          </w:p>
        </w:tc>
        <w:tc>
          <w:tcPr>
            <w:tcW w:w="1276" w:type="dxa"/>
          </w:tcPr>
          <w:p w:rsidR="003A7DB3" w:rsidRPr="007A703A" w:rsidRDefault="003A7DB3" w:rsidP="005A7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276" w:type="dxa"/>
          </w:tcPr>
          <w:p w:rsidR="003A7DB3" w:rsidRPr="007A703A" w:rsidRDefault="003A7DB3" w:rsidP="005A7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3A7DB3" w:rsidRPr="007A703A" w:rsidRDefault="003A7DB3" w:rsidP="00D64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shd w:val="clear" w:color="auto" w:fill="auto"/>
          </w:tcPr>
          <w:p w:rsidR="003A7DB3" w:rsidRPr="007A703A" w:rsidRDefault="003A7DB3" w:rsidP="00D64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3A7DB3" w:rsidRPr="007A703A" w:rsidRDefault="003A7DB3" w:rsidP="00D64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3A7DB3" w:rsidRPr="007A703A" w:rsidRDefault="003A7DB3" w:rsidP="00D64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3A7DB3" w:rsidRPr="007A703A" w:rsidRDefault="003A7DB3" w:rsidP="00D64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A7DB3" w:rsidRPr="007A703A" w:rsidTr="0022320C">
        <w:tc>
          <w:tcPr>
            <w:tcW w:w="6237" w:type="dxa"/>
            <w:vMerge/>
          </w:tcPr>
          <w:p w:rsidR="003A7DB3" w:rsidRPr="007A703A" w:rsidRDefault="003A7DB3" w:rsidP="005A7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7DB3" w:rsidRPr="007A703A" w:rsidRDefault="003A7DB3" w:rsidP="005A7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 xml:space="preserve">конец </w:t>
            </w:r>
          </w:p>
        </w:tc>
        <w:tc>
          <w:tcPr>
            <w:tcW w:w="1276" w:type="dxa"/>
          </w:tcPr>
          <w:p w:rsidR="003A7DB3" w:rsidRPr="007A703A" w:rsidRDefault="003A7DB3" w:rsidP="005A7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3A7DB3" w:rsidRPr="007A703A" w:rsidRDefault="003A7DB3" w:rsidP="00D64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3A7DB3" w:rsidRPr="007A703A" w:rsidRDefault="003A7DB3" w:rsidP="00D64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3A7DB3" w:rsidRPr="007A703A" w:rsidRDefault="003A7DB3" w:rsidP="00D64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3A7DB3" w:rsidRPr="007A703A" w:rsidRDefault="003A7DB3" w:rsidP="00D64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3A7DB3" w:rsidRPr="007A703A" w:rsidRDefault="003A7DB3" w:rsidP="00D64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A7DB3" w:rsidRPr="007A703A" w:rsidTr="0022320C">
        <w:tc>
          <w:tcPr>
            <w:tcW w:w="6237" w:type="dxa"/>
            <w:vMerge w:val="restart"/>
          </w:tcPr>
          <w:p w:rsidR="003A7DB3" w:rsidRPr="007A703A" w:rsidRDefault="003A7DB3" w:rsidP="00AF3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образований Челябинской области, в которых разработаны и распространены для использования оценочные инструменты (на основе международных) в целях проведения </w:t>
            </w:r>
            <w:proofErr w:type="spellStart"/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внутримуниципального</w:t>
            </w:r>
            <w:proofErr w:type="spellEnd"/>
            <w:r w:rsidRPr="007A703A">
              <w:rPr>
                <w:rFonts w:ascii="Times New Roman" w:hAnsi="Times New Roman" w:cs="Times New Roman"/>
                <w:sz w:val="24"/>
                <w:szCs w:val="24"/>
              </w:rPr>
              <w:t xml:space="preserve"> анализа и оценки качества образования, в общем количестве муниципальных образований Челябинской области, процентов</w:t>
            </w:r>
          </w:p>
        </w:tc>
        <w:tc>
          <w:tcPr>
            <w:tcW w:w="1276" w:type="dxa"/>
          </w:tcPr>
          <w:p w:rsidR="003A7DB3" w:rsidRPr="007A703A" w:rsidRDefault="003A7DB3" w:rsidP="005A7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276" w:type="dxa"/>
          </w:tcPr>
          <w:p w:rsidR="003A7DB3" w:rsidRPr="007A703A" w:rsidRDefault="003A7DB3" w:rsidP="005A7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3A7DB3" w:rsidRPr="007A703A" w:rsidRDefault="003A7DB3" w:rsidP="00D64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3A7DB3" w:rsidRPr="007A703A" w:rsidRDefault="003A7DB3" w:rsidP="00D64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3A7DB3" w:rsidRPr="007A703A" w:rsidRDefault="003A7DB3" w:rsidP="00D64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3A7DB3" w:rsidRPr="007A703A" w:rsidRDefault="003A7DB3" w:rsidP="00D64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3A7DB3" w:rsidRPr="007A703A" w:rsidRDefault="003A7DB3" w:rsidP="00D64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A7DB3" w:rsidRPr="007A703A" w:rsidTr="0022320C">
        <w:tc>
          <w:tcPr>
            <w:tcW w:w="6237" w:type="dxa"/>
            <w:vMerge/>
          </w:tcPr>
          <w:p w:rsidR="003A7DB3" w:rsidRPr="007A703A" w:rsidRDefault="003A7DB3" w:rsidP="005A7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7DB3" w:rsidRPr="007A703A" w:rsidRDefault="003A7DB3" w:rsidP="005A7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 xml:space="preserve">конец </w:t>
            </w:r>
          </w:p>
        </w:tc>
        <w:tc>
          <w:tcPr>
            <w:tcW w:w="1276" w:type="dxa"/>
          </w:tcPr>
          <w:p w:rsidR="003A7DB3" w:rsidRPr="007A703A" w:rsidRDefault="003A7DB3" w:rsidP="005A7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3A7DB3" w:rsidRPr="007A703A" w:rsidRDefault="003A7DB3" w:rsidP="00D64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3A7DB3" w:rsidRPr="007A703A" w:rsidRDefault="003A7DB3" w:rsidP="00D64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3A7DB3" w:rsidRPr="007A703A" w:rsidRDefault="003A7DB3" w:rsidP="00D64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3A7DB3" w:rsidRPr="007A703A" w:rsidRDefault="003A7DB3" w:rsidP="00D64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3A7DB3" w:rsidRPr="007A703A" w:rsidRDefault="003A7DB3" w:rsidP="00D64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A7DB3" w:rsidRPr="007A703A" w:rsidTr="0022320C">
        <w:tc>
          <w:tcPr>
            <w:tcW w:w="6237" w:type="dxa"/>
            <w:vMerge w:val="restart"/>
          </w:tcPr>
          <w:p w:rsidR="003A7DB3" w:rsidRPr="007A703A" w:rsidRDefault="003A7DB3" w:rsidP="005A7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 образовательных организаций, которым предоставлена возможность пройти процедуру аттестации с использованием информационной системы программно-технического комплекса аттестации педагогических работников, подавших заявление на присвоение квалификационной категории, процентов</w:t>
            </w:r>
          </w:p>
        </w:tc>
        <w:tc>
          <w:tcPr>
            <w:tcW w:w="1276" w:type="dxa"/>
          </w:tcPr>
          <w:p w:rsidR="003A7DB3" w:rsidRPr="007A703A" w:rsidRDefault="003A7DB3" w:rsidP="005A7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276" w:type="dxa"/>
          </w:tcPr>
          <w:p w:rsidR="003A7DB3" w:rsidRPr="007A703A" w:rsidRDefault="003A7DB3" w:rsidP="005A7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3A7DB3" w:rsidRPr="007A703A" w:rsidRDefault="003A7DB3" w:rsidP="00D64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3A7DB3" w:rsidRPr="007A703A" w:rsidRDefault="003A7DB3" w:rsidP="00D64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3A7DB3" w:rsidRPr="007A703A" w:rsidRDefault="003A7DB3" w:rsidP="00D64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3A7DB3" w:rsidRPr="007A703A" w:rsidRDefault="003A7DB3" w:rsidP="00D64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3A7DB3" w:rsidRPr="007A703A" w:rsidRDefault="003A7DB3" w:rsidP="00D64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A7DB3" w:rsidRPr="007A703A" w:rsidTr="0022320C">
        <w:tc>
          <w:tcPr>
            <w:tcW w:w="6237" w:type="dxa"/>
            <w:vMerge/>
          </w:tcPr>
          <w:p w:rsidR="003A7DB3" w:rsidRPr="007A703A" w:rsidRDefault="003A7DB3" w:rsidP="005A7C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3A7DB3" w:rsidRPr="007A703A" w:rsidRDefault="003A7DB3" w:rsidP="005A7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 xml:space="preserve">конец </w:t>
            </w:r>
          </w:p>
        </w:tc>
        <w:tc>
          <w:tcPr>
            <w:tcW w:w="1276" w:type="dxa"/>
          </w:tcPr>
          <w:p w:rsidR="003A7DB3" w:rsidRPr="007A703A" w:rsidRDefault="003A7DB3" w:rsidP="005A7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3A7DB3" w:rsidRPr="007A703A" w:rsidRDefault="003A7DB3" w:rsidP="00D64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3A7DB3" w:rsidRPr="007A703A" w:rsidRDefault="003A7DB3" w:rsidP="00D64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3A7DB3" w:rsidRPr="007A703A" w:rsidRDefault="003A7DB3" w:rsidP="00D64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3A7DB3" w:rsidRPr="007A703A" w:rsidRDefault="003A7DB3" w:rsidP="00D64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3A7DB3" w:rsidRPr="007A703A" w:rsidRDefault="003A7DB3" w:rsidP="00D64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A7DB3" w:rsidRPr="007A703A" w:rsidTr="00C75C9A">
        <w:trPr>
          <w:cantSplit/>
          <w:trHeight w:val="210"/>
        </w:trPr>
        <w:tc>
          <w:tcPr>
            <w:tcW w:w="14601" w:type="dxa"/>
            <w:gridSpan w:val="8"/>
          </w:tcPr>
          <w:p w:rsidR="003A7DB3" w:rsidRPr="00C72775" w:rsidRDefault="003A7DB3" w:rsidP="005A7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775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Профессиональное образование</w:t>
            </w:r>
          </w:p>
        </w:tc>
      </w:tr>
      <w:tr w:rsidR="0070175F" w:rsidRPr="007A703A" w:rsidTr="0070175F">
        <w:trPr>
          <w:cantSplit/>
          <w:trHeight w:val="210"/>
        </w:trPr>
        <w:tc>
          <w:tcPr>
            <w:tcW w:w="6237" w:type="dxa"/>
            <w:vMerge w:val="restart"/>
          </w:tcPr>
          <w:p w:rsidR="0070175F" w:rsidRPr="007A703A" w:rsidRDefault="0070175F" w:rsidP="005A7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 xml:space="preserve">Доля профессиональных образовательных организаций, в </w:t>
            </w:r>
            <w:r w:rsidRPr="007A7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которых осуществляется подготовка кадров по 50 наиболее перспективным и востребованным на рынке труда профессиям и специальностям, требующим среднего профессионального образования, в общем количестве средних профессиональных образовательных организаций, процентов</w:t>
            </w:r>
          </w:p>
        </w:tc>
        <w:tc>
          <w:tcPr>
            <w:tcW w:w="1276" w:type="dxa"/>
            <w:vAlign w:val="center"/>
          </w:tcPr>
          <w:p w:rsidR="0070175F" w:rsidRPr="007A703A" w:rsidRDefault="0070175F" w:rsidP="0062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175F" w:rsidRPr="0049547B" w:rsidRDefault="0070175F" w:rsidP="0070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7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175F" w:rsidRPr="0049547B" w:rsidRDefault="0070175F" w:rsidP="0070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7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175F" w:rsidRPr="0049547B" w:rsidRDefault="0070175F" w:rsidP="0070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7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175F" w:rsidRPr="0049547B" w:rsidRDefault="0070175F" w:rsidP="0070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7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175F" w:rsidRPr="0049547B" w:rsidRDefault="0070175F" w:rsidP="0070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7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175F" w:rsidRPr="0049547B" w:rsidRDefault="0070175F" w:rsidP="0070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7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70175F" w:rsidRPr="007A703A" w:rsidTr="0070175F">
        <w:trPr>
          <w:cantSplit/>
          <w:trHeight w:val="466"/>
        </w:trPr>
        <w:tc>
          <w:tcPr>
            <w:tcW w:w="6237" w:type="dxa"/>
            <w:vMerge/>
          </w:tcPr>
          <w:p w:rsidR="0070175F" w:rsidRPr="007A703A" w:rsidRDefault="0070175F" w:rsidP="005A7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0175F" w:rsidRPr="007A703A" w:rsidRDefault="0070175F" w:rsidP="0062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конец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175F" w:rsidRPr="0049547B" w:rsidRDefault="0070175F" w:rsidP="0070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7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175F" w:rsidRPr="0049547B" w:rsidRDefault="0070175F" w:rsidP="0070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175F" w:rsidRPr="0049547B" w:rsidRDefault="0070175F" w:rsidP="0070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7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175F" w:rsidRPr="0049547B" w:rsidRDefault="0070175F" w:rsidP="0070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7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175F" w:rsidRPr="0049547B" w:rsidRDefault="0070175F" w:rsidP="0070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7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175F" w:rsidRPr="0049547B" w:rsidRDefault="0070175F" w:rsidP="0070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7B">
              <w:rPr>
                <w:rFonts w:ascii="Times New Roman" w:hAnsi="Times New Roman" w:cs="Times New Roman"/>
                <w:sz w:val="24"/>
                <w:szCs w:val="24"/>
              </w:rPr>
              <w:t>85,5</w:t>
            </w:r>
          </w:p>
        </w:tc>
      </w:tr>
      <w:tr w:rsidR="0070175F" w:rsidRPr="007A703A" w:rsidTr="0070175F">
        <w:trPr>
          <w:cantSplit/>
          <w:trHeight w:val="132"/>
        </w:trPr>
        <w:tc>
          <w:tcPr>
            <w:tcW w:w="6237" w:type="dxa"/>
            <w:vMerge w:val="restart"/>
          </w:tcPr>
          <w:p w:rsidR="0070175F" w:rsidRPr="007A703A" w:rsidRDefault="0070175F" w:rsidP="005A7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занятого населения в возрасте от 25 до 65 лет, прошедшего </w:t>
            </w:r>
            <w:proofErr w:type="gramStart"/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 w:rsidRPr="007A703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образовательным программам, обеспечивающим непрерывное образование (включая повышение квалификации, переподготовку) в областных государственных  профессиональных образовательных учреждениях, в общей численности занятых в экономике, процентов</w:t>
            </w:r>
          </w:p>
        </w:tc>
        <w:tc>
          <w:tcPr>
            <w:tcW w:w="1276" w:type="dxa"/>
            <w:vAlign w:val="center"/>
          </w:tcPr>
          <w:p w:rsidR="0070175F" w:rsidRPr="007A703A" w:rsidRDefault="0070175F" w:rsidP="005A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175F" w:rsidRPr="0049547B" w:rsidRDefault="0070175F" w:rsidP="0070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175F" w:rsidRPr="0049547B" w:rsidRDefault="0070175F" w:rsidP="0070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175F" w:rsidRPr="0049547B" w:rsidRDefault="0070175F" w:rsidP="0070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7B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175F" w:rsidRPr="0049547B" w:rsidRDefault="0070175F" w:rsidP="0070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7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175F" w:rsidRPr="0049547B" w:rsidRDefault="0070175F" w:rsidP="0070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7B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175F" w:rsidRPr="0049547B" w:rsidRDefault="0070175F" w:rsidP="0070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7B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</w:tr>
      <w:tr w:rsidR="0070175F" w:rsidRPr="007A703A" w:rsidTr="0070175F">
        <w:trPr>
          <w:cantSplit/>
          <w:trHeight w:val="466"/>
        </w:trPr>
        <w:tc>
          <w:tcPr>
            <w:tcW w:w="6237" w:type="dxa"/>
            <w:vMerge/>
          </w:tcPr>
          <w:p w:rsidR="0070175F" w:rsidRPr="007A703A" w:rsidRDefault="0070175F" w:rsidP="005A7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0175F" w:rsidRPr="007A703A" w:rsidRDefault="0070175F" w:rsidP="00040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конец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175F" w:rsidRPr="0049547B" w:rsidRDefault="0070175F" w:rsidP="0070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175F" w:rsidRPr="0049547B" w:rsidRDefault="0070175F" w:rsidP="0070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175F" w:rsidRPr="0049547B" w:rsidRDefault="0070175F" w:rsidP="0070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7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175F" w:rsidRPr="0049547B" w:rsidRDefault="0070175F" w:rsidP="0070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7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175F" w:rsidRPr="0049547B" w:rsidRDefault="0070175F" w:rsidP="0070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7B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175F" w:rsidRPr="0049547B" w:rsidRDefault="0070175F" w:rsidP="0070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7B">
              <w:rPr>
                <w:rFonts w:ascii="Times New Roman" w:hAnsi="Times New Roman" w:cs="Times New Roman"/>
                <w:sz w:val="24"/>
                <w:szCs w:val="24"/>
              </w:rPr>
              <w:t>1,35</w:t>
            </w:r>
          </w:p>
        </w:tc>
      </w:tr>
      <w:tr w:rsidR="0070175F" w:rsidRPr="007A703A" w:rsidTr="0070175F">
        <w:trPr>
          <w:cantSplit/>
          <w:trHeight w:val="466"/>
        </w:trPr>
        <w:tc>
          <w:tcPr>
            <w:tcW w:w="6237" w:type="dxa"/>
            <w:vMerge w:val="restart"/>
          </w:tcPr>
          <w:p w:rsidR="0070175F" w:rsidRPr="007A703A" w:rsidRDefault="0070175F" w:rsidP="005A7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Доля специальностей среднего профессионального образования, по которым выпускники основных образовательных программ проходят сертификацию квалификаций, в общем количестве специальностей среднего профессионального образования, процентов</w:t>
            </w:r>
          </w:p>
        </w:tc>
        <w:tc>
          <w:tcPr>
            <w:tcW w:w="1276" w:type="dxa"/>
            <w:vAlign w:val="center"/>
          </w:tcPr>
          <w:p w:rsidR="0070175F" w:rsidRPr="007A703A" w:rsidRDefault="0070175F" w:rsidP="0097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175F" w:rsidRPr="0049547B" w:rsidRDefault="0070175F" w:rsidP="0070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7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175F" w:rsidRPr="0049547B" w:rsidRDefault="0070175F" w:rsidP="0070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7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175F" w:rsidRPr="0049547B" w:rsidRDefault="0070175F" w:rsidP="0070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175F" w:rsidRPr="0049547B" w:rsidRDefault="0070175F" w:rsidP="0070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7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175F" w:rsidRPr="0049547B" w:rsidRDefault="0070175F" w:rsidP="0070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7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175F" w:rsidRPr="0049547B" w:rsidRDefault="0070175F" w:rsidP="0070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7B"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</w:tc>
      </w:tr>
      <w:tr w:rsidR="0070175F" w:rsidRPr="007A703A" w:rsidTr="0070175F">
        <w:trPr>
          <w:cantSplit/>
          <w:trHeight w:val="466"/>
        </w:trPr>
        <w:tc>
          <w:tcPr>
            <w:tcW w:w="6237" w:type="dxa"/>
            <w:vMerge/>
          </w:tcPr>
          <w:p w:rsidR="0070175F" w:rsidRPr="007A703A" w:rsidRDefault="0070175F" w:rsidP="005A7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0175F" w:rsidRPr="007A703A" w:rsidRDefault="0070175F" w:rsidP="0097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конец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175F" w:rsidRPr="0049547B" w:rsidRDefault="0070175F" w:rsidP="0070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7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175F" w:rsidRPr="0049547B" w:rsidRDefault="0070175F" w:rsidP="0070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7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175F" w:rsidRPr="0049547B" w:rsidRDefault="0070175F" w:rsidP="0070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7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175F" w:rsidRPr="0049547B" w:rsidRDefault="0070175F" w:rsidP="0070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175F" w:rsidRPr="0049547B" w:rsidRDefault="0070175F" w:rsidP="0070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7B"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175F" w:rsidRPr="0049547B" w:rsidRDefault="0070175F" w:rsidP="0070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7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0175F" w:rsidRPr="007A703A" w:rsidTr="0070175F">
        <w:trPr>
          <w:cantSplit/>
          <w:trHeight w:val="466"/>
        </w:trPr>
        <w:tc>
          <w:tcPr>
            <w:tcW w:w="6237" w:type="dxa"/>
            <w:vMerge w:val="restart"/>
          </w:tcPr>
          <w:p w:rsidR="0070175F" w:rsidRPr="007A703A" w:rsidRDefault="0070175F" w:rsidP="005A7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 xml:space="preserve">Доля руководителей и педагогических работников профессиональных образовательных организаций, прошедших </w:t>
            </w:r>
            <w:proofErr w:type="gramStart"/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7A703A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дополнительным профессиональным программам по вопросам подготовки кадров по 50 наиболее перспективным и востребованным профессиям и специальностям, в общем числе руководителей и педагогических работников профессиональных образовательных организаций, осуществляющих подготовку кадров по 50 наиболее перспективным и востребованным профессиям и специальностям, процентов</w:t>
            </w:r>
          </w:p>
        </w:tc>
        <w:tc>
          <w:tcPr>
            <w:tcW w:w="1276" w:type="dxa"/>
            <w:vAlign w:val="center"/>
          </w:tcPr>
          <w:p w:rsidR="0070175F" w:rsidRPr="007A703A" w:rsidRDefault="0070175F" w:rsidP="0097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175F" w:rsidRPr="0049547B" w:rsidRDefault="0070175F" w:rsidP="0070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7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175F" w:rsidRPr="0049547B" w:rsidRDefault="0070175F" w:rsidP="0070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7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175F" w:rsidRPr="0049547B" w:rsidRDefault="0070175F" w:rsidP="0070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7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175F" w:rsidRPr="0049547B" w:rsidRDefault="0070175F" w:rsidP="0070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7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175F" w:rsidRPr="0049547B" w:rsidRDefault="0070175F" w:rsidP="0070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7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175F" w:rsidRPr="0049547B" w:rsidRDefault="0070175F" w:rsidP="0070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7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0175F" w:rsidRPr="007A703A" w:rsidTr="0070175F">
        <w:trPr>
          <w:cantSplit/>
          <w:trHeight w:val="466"/>
        </w:trPr>
        <w:tc>
          <w:tcPr>
            <w:tcW w:w="6237" w:type="dxa"/>
            <w:vMerge/>
          </w:tcPr>
          <w:p w:rsidR="0070175F" w:rsidRPr="007A703A" w:rsidRDefault="0070175F" w:rsidP="005A7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0175F" w:rsidRPr="007A703A" w:rsidRDefault="0070175F" w:rsidP="0097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конец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175F" w:rsidRPr="0049547B" w:rsidRDefault="0070175F" w:rsidP="0070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7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175F" w:rsidRPr="0049547B" w:rsidRDefault="0070175F" w:rsidP="0070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7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175F" w:rsidRPr="0049547B" w:rsidRDefault="0070175F" w:rsidP="0070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7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175F" w:rsidRPr="0049547B" w:rsidRDefault="0070175F" w:rsidP="0070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7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175F" w:rsidRPr="0049547B" w:rsidRDefault="0070175F" w:rsidP="0070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7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175F" w:rsidRPr="0049547B" w:rsidRDefault="0070175F" w:rsidP="0070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7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70175F" w:rsidRPr="007A703A" w:rsidTr="0070175F">
        <w:trPr>
          <w:cantSplit/>
          <w:trHeight w:val="466"/>
        </w:trPr>
        <w:tc>
          <w:tcPr>
            <w:tcW w:w="6237" w:type="dxa"/>
            <w:vMerge w:val="restart"/>
          </w:tcPr>
          <w:p w:rsidR="0070175F" w:rsidRPr="007A703A" w:rsidRDefault="0070175F" w:rsidP="00BF4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выпускников образовательных организаций, реализующих программы среднего профессионального образования, продемонстрировавших уровень подготовки, соответствующий стандартам </w:t>
            </w:r>
            <w:proofErr w:type="spellStart"/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Pr="007A703A">
              <w:rPr>
                <w:rFonts w:ascii="Times New Roman" w:hAnsi="Times New Roman" w:cs="Times New Roman"/>
                <w:sz w:val="24"/>
                <w:szCs w:val="24"/>
              </w:rPr>
              <w:t xml:space="preserve"> Россия, тысяч человек</w:t>
            </w:r>
          </w:p>
        </w:tc>
        <w:tc>
          <w:tcPr>
            <w:tcW w:w="1276" w:type="dxa"/>
            <w:vAlign w:val="center"/>
          </w:tcPr>
          <w:p w:rsidR="0070175F" w:rsidRPr="007A703A" w:rsidRDefault="0070175F" w:rsidP="0097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175F" w:rsidRPr="0049547B" w:rsidRDefault="0070175F" w:rsidP="0070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7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175F" w:rsidRPr="0049547B" w:rsidRDefault="0070175F" w:rsidP="0070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7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175F" w:rsidRPr="0049547B" w:rsidRDefault="0070175F" w:rsidP="0070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7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175F" w:rsidRPr="0049547B" w:rsidRDefault="0070175F" w:rsidP="0070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7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175F" w:rsidRPr="0049547B" w:rsidRDefault="0070175F" w:rsidP="0070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7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175F" w:rsidRPr="0049547B" w:rsidRDefault="0070175F" w:rsidP="0070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7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0175F" w:rsidRPr="007A703A" w:rsidTr="0070175F">
        <w:trPr>
          <w:cantSplit/>
          <w:trHeight w:val="466"/>
        </w:trPr>
        <w:tc>
          <w:tcPr>
            <w:tcW w:w="6237" w:type="dxa"/>
            <w:vMerge/>
          </w:tcPr>
          <w:p w:rsidR="0070175F" w:rsidRPr="007A703A" w:rsidRDefault="0070175F" w:rsidP="005A7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0175F" w:rsidRPr="007A703A" w:rsidRDefault="0070175F" w:rsidP="0097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конец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175F" w:rsidRPr="0049547B" w:rsidRDefault="0070175F" w:rsidP="0070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7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175F" w:rsidRPr="0049547B" w:rsidRDefault="0070175F" w:rsidP="0070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7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175F" w:rsidRPr="0049547B" w:rsidRDefault="0070175F" w:rsidP="0070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7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175F" w:rsidRPr="0049547B" w:rsidRDefault="0070175F" w:rsidP="0070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7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175F" w:rsidRPr="0049547B" w:rsidRDefault="0070175F" w:rsidP="0070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7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175F" w:rsidRPr="0049547B" w:rsidRDefault="0070175F" w:rsidP="0070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7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70175F" w:rsidRPr="007A703A" w:rsidTr="0070175F">
        <w:trPr>
          <w:cantSplit/>
          <w:trHeight w:val="466"/>
        </w:trPr>
        <w:tc>
          <w:tcPr>
            <w:tcW w:w="6237" w:type="dxa"/>
            <w:vMerge w:val="restart"/>
          </w:tcPr>
          <w:p w:rsidR="0070175F" w:rsidRPr="007A703A" w:rsidRDefault="0070175F" w:rsidP="005A7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Удельный вес численности выпускников, трудоустроившихся в течение календарного года, следующего за годом выпуска, в общей численности выпускников образовательной организации, обучавшихся по основным образовательным программам среднего профессионального  образования, процентов</w:t>
            </w:r>
          </w:p>
        </w:tc>
        <w:tc>
          <w:tcPr>
            <w:tcW w:w="1276" w:type="dxa"/>
            <w:vAlign w:val="center"/>
          </w:tcPr>
          <w:p w:rsidR="0070175F" w:rsidRPr="007A703A" w:rsidRDefault="0070175F" w:rsidP="0097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175F" w:rsidRPr="0049547B" w:rsidRDefault="0070175F" w:rsidP="0070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7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175F" w:rsidRPr="0049547B" w:rsidRDefault="0070175F" w:rsidP="0070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7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175F" w:rsidRPr="0049547B" w:rsidRDefault="0070175F" w:rsidP="0070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7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175F" w:rsidRPr="0049547B" w:rsidRDefault="0070175F" w:rsidP="0070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7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175F" w:rsidRPr="0049547B" w:rsidRDefault="0070175F" w:rsidP="0070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7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175F" w:rsidRPr="0049547B" w:rsidRDefault="0070175F" w:rsidP="0070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7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70175F" w:rsidRPr="007A703A" w:rsidTr="0070175F">
        <w:trPr>
          <w:cantSplit/>
          <w:trHeight w:val="466"/>
        </w:trPr>
        <w:tc>
          <w:tcPr>
            <w:tcW w:w="6237" w:type="dxa"/>
            <w:vMerge/>
          </w:tcPr>
          <w:p w:rsidR="0070175F" w:rsidRPr="007A703A" w:rsidRDefault="0070175F" w:rsidP="005A7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0175F" w:rsidRPr="007A703A" w:rsidRDefault="0070175F" w:rsidP="0097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конец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175F" w:rsidRPr="0049547B" w:rsidRDefault="0070175F" w:rsidP="0070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7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175F" w:rsidRPr="0049547B" w:rsidRDefault="0070175F" w:rsidP="0070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7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175F" w:rsidRPr="0049547B" w:rsidRDefault="0070175F" w:rsidP="0070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7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175F" w:rsidRPr="0049547B" w:rsidRDefault="0070175F" w:rsidP="0070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7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175F" w:rsidRPr="0049547B" w:rsidRDefault="0070175F" w:rsidP="0070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7B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175F" w:rsidRPr="0049547B" w:rsidRDefault="0070175F" w:rsidP="0070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7B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</w:tr>
      <w:tr w:rsidR="0070175F" w:rsidRPr="007A703A" w:rsidTr="0070175F">
        <w:trPr>
          <w:cantSplit/>
          <w:trHeight w:val="466"/>
        </w:trPr>
        <w:tc>
          <w:tcPr>
            <w:tcW w:w="6237" w:type="dxa"/>
            <w:vMerge w:val="restart"/>
          </w:tcPr>
          <w:p w:rsidR="0070175F" w:rsidRPr="007A703A" w:rsidRDefault="0070175F" w:rsidP="005A7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профессий и специальностей, по которым осуществляется  подготовка в соответствии с  </w:t>
            </w:r>
            <w:proofErr w:type="gramStart"/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новыми</w:t>
            </w:r>
            <w:proofErr w:type="gramEnd"/>
            <w:r w:rsidRPr="007A703A">
              <w:rPr>
                <w:rFonts w:ascii="Times New Roman" w:hAnsi="Times New Roman" w:cs="Times New Roman"/>
                <w:sz w:val="24"/>
                <w:szCs w:val="24"/>
              </w:rPr>
              <w:t xml:space="preserve"> ФГОС СПО по наиболее востребованным, новым и перспективным профессиям и специальностям, единиц</w:t>
            </w:r>
          </w:p>
        </w:tc>
        <w:tc>
          <w:tcPr>
            <w:tcW w:w="1276" w:type="dxa"/>
            <w:vAlign w:val="center"/>
          </w:tcPr>
          <w:p w:rsidR="0070175F" w:rsidRPr="007A703A" w:rsidRDefault="0070175F" w:rsidP="0097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175F" w:rsidRPr="0049547B" w:rsidRDefault="0070175F" w:rsidP="0070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7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175F" w:rsidRPr="0049547B" w:rsidRDefault="0070175F" w:rsidP="0070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7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175F" w:rsidRPr="0049547B" w:rsidRDefault="0070175F" w:rsidP="0070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175F" w:rsidRPr="0049547B" w:rsidRDefault="0070175F" w:rsidP="0070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7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175F" w:rsidRPr="0049547B" w:rsidRDefault="0070175F" w:rsidP="0070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7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175F" w:rsidRPr="0049547B" w:rsidRDefault="0070175F" w:rsidP="0070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7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0175F" w:rsidRPr="007A703A" w:rsidTr="0070175F">
        <w:trPr>
          <w:cantSplit/>
          <w:trHeight w:val="466"/>
        </w:trPr>
        <w:tc>
          <w:tcPr>
            <w:tcW w:w="6237" w:type="dxa"/>
            <w:vMerge/>
          </w:tcPr>
          <w:p w:rsidR="0070175F" w:rsidRPr="007A703A" w:rsidRDefault="0070175F" w:rsidP="005A7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0175F" w:rsidRPr="007A703A" w:rsidRDefault="0070175F" w:rsidP="0097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конец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175F" w:rsidRPr="0049547B" w:rsidRDefault="0070175F" w:rsidP="0070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7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175F" w:rsidRPr="0049547B" w:rsidRDefault="0070175F" w:rsidP="0070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7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175F" w:rsidRPr="0049547B" w:rsidRDefault="0070175F" w:rsidP="0070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7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175F" w:rsidRPr="0049547B" w:rsidRDefault="0070175F" w:rsidP="0070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175F" w:rsidRPr="0049547B" w:rsidRDefault="0070175F" w:rsidP="0070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7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175F" w:rsidRPr="0049547B" w:rsidRDefault="0070175F" w:rsidP="0070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7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0175F" w:rsidRPr="007A703A" w:rsidTr="0070175F">
        <w:trPr>
          <w:cantSplit/>
          <w:trHeight w:val="466"/>
        </w:trPr>
        <w:tc>
          <w:tcPr>
            <w:tcW w:w="6237" w:type="dxa"/>
            <w:vMerge w:val="restart"/>
          </w:tcPr>
          <w:p w:rsidR="0070175F" w:rsidRPr="007A703A" w:rsidRDefault="0070175F" w:rsidP="005A7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Число созданных многофункциональных центров прикладных квалификаций, единиц</w:t>
            </w:r>
          </w:p>
        </w:tc>
        <w:tc>
          <w:tcPr>
            <w:tcW w:w="1276" w:type="dxa"/>
            <w:vAlign w:val="center"/>
          </w:tcPr>
          <w:p w:rsidR="0070175F" w:rsidRPr="007A703A" w:rsidRDefault="0070175F" w:rsidP="0097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175F" w:rsidRPr="0049547B" w:rsidRDefault="0070175F" w:rsidP="0070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7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175F" w:rsidRPr="0049547B" w:rsidRDefault="0070175F" w:rsidP="0070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7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175F" w:rsidRPr="0049547B" w:rsidRDefault="0070175F" w:rsidP="0070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175F" w:rsidRPr="0049547B" w:rsidRDefault="0070175F" w:rsidP="0070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7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175F" w:rsidRPr="0049547B" w:rsidRDefault="0070175F" w:rsidP="0070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7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175F" w:rsidRPr="0049547B" w:rsidRDefault="0070175F" w:rsidP="0070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7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0175F" w:rsidRPr="007A703A" w:rsidTr="0070175F">
        <w:trPr>
          <w:cantSplit/>
          <w:trHeight w:val="466"/>
        </w:trPr>
        <w:tc>
          <w:tcPr>
            <w:tcW w:w="6237" w:type="dxa"/>
            <w:vMerge/>
          </w:tcPr>
          <w:p w:rsidR="0070175F" w:rsidRPr="007A703A" w:rsidRDefault="0070175F" w:rsidP="005A7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0175F" w:rsidRPr="007A703A" w:rsidRDefault="0070175F" w:rsidP="0097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конец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175F" w:rsidRPr="0049547B" w:rsidRDefault="0070175F" w:rsidP="0070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7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175F" w:rsidRPr="0049547B" w:rsidRDefault="0070175F" w:rsidP="0070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7B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175F" w:rsidRPr="0049547B" w:rsidRDefault="0070175F" w:rsidP="0070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7B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175F" w:rsidRPr="0049547B" w:rsidRDefault="0070175F" w:rsidP="0070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7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175F" w:rsidRPr="0049547B" w:rsidRDefault="0070175F" w:rsidP="0070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7B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175F" w:rsidRPr="0049547B" w:rsidRDefault="0070175F" w:rsidP="0070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7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70175F" w:rsidRPr="007A703A" w:rsidTr="0070175F">
        <w:trPr>
          <w:cantSplit/>
          <w:trHeight w:val="466"/>
        </w:trPr>
        <w:tc>
          <w:tcPr>
            <w:tcW w:w="6237" w:type="dxa"/>
            <w:vMerge w:val="restart"/>
          </w:tcPr>
          <w:p w:rsidR="0070175F" w:rsidRPr="007A703A" w:rsidRDefault="0070175F" w:rsidP="005A7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 xml:space="preserve">Доля инвалидов, принятых на </w:t>
            </w:r>
            <w:proofErr w:type="gramStart"/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программам</w:t>
            </w:r>
            <w:proofErr w:type="gramEnd"/>
            <w:r w:rsidRPr="007A703A">
              <w:rPr>
                <w:rFonts w:ascii="Times New Roman" w:hAnsi="Times New Roman" w:cs="Times New Roman"/>
                <w:sz w:val="24"/>
                <w:szCs w:val="24"/>
              </w:rPr>
              <w:t xml:space="preserve"> среднего профессионального образования (по отношению к предыдущему году), процентов</w:t>
            </w:r>
          </w:p>
        </w:tc>
        <w:tc>
          <w:tcPr>
            <w:tcW w:w="1276" w:type="dxa"/>
            <w:vAlign w:val="center"/>
          </w:tcPr>
          <w:p w:rsidR="0070175F" w:rsidRPr="007A703A" w:rsidRDefault="0070175F" w:rsidP="00D64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175F" w:rsidRPr="0049547B" w:rsidRDefault="0070175F" w:rsidP="0070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7B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175F" w:rsidRPr="0049547B" w:rsidRDefault="0070175F" w:rsidP="0070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7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175F" w:rsidRPr="0049547B" w:rsidRDefault="0070175F" w:rsidP="0070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7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175F" w:rsidRPr="0049547B" w:rsidRDefault="0070175F" w:rsidP="0070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7B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175F" w:rsidRPr="0049547B" w:rsidRDefault="0070175F" w:rsidP="0070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7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175F" w:rsidRPr="0049547B" w:rsidRDefault="0070175F" w:rsidP="0070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7B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70175F" w:rsidRPr="007A703A" w:rsidTr="0070175F">
        <w:trPr>
          <w:cantSplit/>
          <w:trHeight w:val="466"/>
        </w:trPr>
        <w:tc>
          <w:tcPr>
            <w:tcW w:w="6237" w:type="dxa"/>
            <w:vMerge/>
          </w:tcPr>
          <w:p w:rsidR="0070175F" w:rsidRPr="007A703A" w:rsidRDefault="0070175F" w:rsidP="005A7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0175F" w:rsidRPr="007A703A" w:rsidRDefault="0070175F" w:rsidP="00046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конец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175F" w:rsidRPr="0049547B" w:rsidRDefault="0070175F" w:rsidP="0070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7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175F" w:rsidRPr="0049547B" w:rsidRDefault="0070175F" w:rsidP="0070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7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175F" w:rsidRPr="0049547B" w:rsidRDefault="0070175F" w:rsidP="0070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7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175F" w:rsidRPr="0049547B" w:rsidRDefault="0070175F" w:rsidP="0070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7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175F" w:rsidRPr="0049547B" w:rsidRDefault="0070175F" w:rsidP="0070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7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175F" w:rsidRPr="0049547B" w:rsidRDefault="0070175F" w:rsidP="0070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7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70175F" w:rsidRPr="007A703A" w:rsidTr="0070175F">
        <w:trPr>
          <w:cantSplit/>
          <w:trHeight w:val="466"/>
        </w:trPr>
        <w:tc>
          <w:tcPr>
            <w:tcW w:w="6237" w:type="dxa"/>
            <w:vMerge w:val="restart"/>
          </w:tcPr>
          <w:p w:rsidR="0070175F" w:rsidRPr="007A703A" w:rsidRDefault="0070175F" w:rsidP="005A7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Доля выпускников общеобразовательных организаций, охваченных образовательными программами среднего профессионального образования, процентов</w:t>
            </w:r>
          </w:p>
        </w:tc>
        <w:tc>
          <w:tcPr>
            <w:tcW w:w="1276" w:type="dxa"/>
            <w:vAlign w:val="center"/>
          </w:tcPr>
          <w:p w:rsidR="0070175F" w:rsidRPr="007A703A" w:rsidRDefault="0070175F" w:rsidP="00D64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175F" w:rsidRPr="0049547B" w:rsidRDefault="0070175F" w:rsidP="0070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7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175F" w:rsidRPr="0049547B" w:rsidRDefault="0070175F" w:rsidP="0070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7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175F" w:rsidRPr="0049547B" w:rsidRDefault="0070175F" w:rsidP="0070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7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175F" w:rsidRPr="0049547B" w:rsidRDefault="0070175F" w:rsidP="0070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7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175F" w:rsidRPr="0049547B" w:rsidRDefault="0070175F" w:rsidP="0070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7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175F" w:rsidRPr="0049547B" w:rsidRDefault="0070175F" w:rsidP="0070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7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70175F" w:rsidRPr="007A703A" w:rsidTr="0070175F">
        <w:trPr>
          <w:cantSplit/>
          <w:trHeight w:val="466"/>
        </w:trPr>
        <w:tc>
          <w:tcPr>
            <w:tcW w:w="6237" w:type="dxa"/>
            <w:vMerge/>
          </w:tcPr>
          <w:p w:rsidR="0070175F" w:rsidRPr="007A703A" w:rsidRDefault="0070175F" w:rsidP="005A7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0175F" w:rsidRPr="007A703A" w:rsidRDefault="0070175F" w:rsidP="008C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конец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175F" w:rsidRPr="0049547B" w:rsidRDefault="0070175F" w:rsidP="0070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7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175F" w:rsidRPr="0049547B" w:rsidRDefault="0070175F" w:rsidP="0070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7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175F" w:rsidRPr="0049547B" w:rsidRDefault="0070175F" w:rsidP="0070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175F" w:rsidRPr="0049547B" w:rsidRDefault="0070175F" w:rsidP="0070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7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175F" w:rsidRPr="0049547B" w:rsidRDefault="0070175F" w:rsidP="0070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7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175F" w:rsidRPr="0049547B" w:rsidRDefault="0070175F" w:rsidP="0070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7B"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</w:tr>
      <w:tr w:rsidR="0070175F" w:rsidRPr="007A703A" w:rsidTr="0070175F">
        <w:trPr>
          <w:cantSplit/>
          <w:trHeight w:val="466"/>
        </w:trPr>
        <w:tc>
          <w:tcPr>
            <w:tcW w:w="6237" w:type="dxa"/>
            <w:vMerge w:val="restart"/>
          </w:tcPr>
          <w:p w:rsidR="0070175F" w:rsidRPr="007A703A" w:rsidRDefault="0070175F" w:rsidP="005A7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 областных государственных бюджетных и автономных учреждений - профессиональных образовательных организаций, имеющих высшую квалификационную категорию, в общей их численности, процентов</w:t>
            </w:r>
          </w:p>
        </w:tc>
        <w:tc>
          <w:tcPr>
            <w:tcW w:w="1276" w:type="dxa"/>
            <w:vAlign w:val="center"/>
          </w:tcPr>
          <w:p w:rsidR="0070175F" w:rsidRPr="007A703A" w:rsidRDefault="0070175F" w:rsidP="00D64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175F" w:rsidRPr="0049547B" w:rsidRDefault="0070175F" w:rsidP="0070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7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175F" w:rsidRPr="0049547B" w:rsidRDefault="0070175F" w:rsidP="0070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7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175F" w:rsidRPr="0049547B" w:rsidRDefault="0070175F" w:rsidP="0070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7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175F" w:rsidRPr="0049547B" w:rsidRDefault="0070175F" w:rsidP="0070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7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175F" w:rsidRPr="0049547B" w:rsidRDefault="0070175F" w:rsidP="0070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7B"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175F" w:rsidRPr="0049547B" w:rsidRDefault="0070175F" w:rsidP="0070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7B">
              <w:rPr>
                <w:rFonts w:ascii="Times New Roman" w:hAnsi="Times New Roman" w:cs="Times New Roman"/>
                <w:sz w:val="24"/>
                <w:szCs w:val="24"/>
              </w:rPr>
              <w:t>29,75</w:t>
            </w:r>
          </w:p>
        </w:tc>
      </w:tr>
      <w:tr w:rsidR="0070175F" w:rsidRPr="007A703A" w:rsidTr="0070175F">
        <w:trPr>
          <w:cantSplit/>
          <w:trHeight w:val="466"/>
        </w:trPr>
        <w:tc>
          <w:tcPr>
            <w:tcW w:w="6237" w:type="dxa"/>
            <w:vMerge/>
          </w:tcPr>
          <w:p w:rsidR="0070175F" w:rsidRPr="007A703A" w:rsidRDefault="0070175F" w:rsidP="005A7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0175F" w:rsidRPr="007A703A" w:rsidRDefault="0070175F" w:rsidP="00EB3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конец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175F" w:rsidRPr="0049547B" w:rsidRDefault="0070175F" w:rsidP="0070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175F" w:rsidRPr="0049547B" w:rsidRDefault="0070175F" w:rsidP="0070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175F" w:rsidRPr="0049547B" w:rsidRDefault="0070175F" w:rsidP="0070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175F" w:rsidRPr="0049547B" w:rsidRDefault="0070175F" w:rsidP="0070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175F" w:rsidRPr="0049547B" w:rsidRDefault="0070175F" w:rsidP="0070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175F" w:rsidRPr="0049547B" w:rsidRDefault="0070175F" w:rsidP="0070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0175F" w:rsidRPr="007A703A" w:rsidTr="0070175F">
        <w:trPr>
          <w:cantSplit/>
          <w:trHeight w:val="466"/>
        </w:trPr>
        <w:tc>
          <w:tcPr>
            <w:tcW w:w="6237" w:type="dxa"/>
            <w:vMerge w:val="restart"/>
          </w:tcPr>
          <w:p w:rsidR="0070175F" w:rsidRPr="007A703A" w:rsidRDefault="0070175F" w:rsidP="00BF4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Доля победителей (призеров) национальных и международных чемпионатов по профессиональному мастерству по стандартам «</w:t>
            </w:r>
            <w:proofErr w:type="spellStart"/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» в общем количестве участников национальных и международных чемпионатов по профессиональному мастерству по стандартам «</w:t>
            </w:r>
            <w:proofErr w:type="spellStart"/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», процентов</w:t>
            </w:r>
          </w:p>
        </w:tc>
        <w:tc>
          <w:tcPr>
            <w:tcW w:w="1276" w:type="dxa"/>
            <w:vAlign w:val="center"/>
          </w:tcPr>
          <w:p w:rsidR="0070175F" w:rsidRPr="007A703A" w:rsidRDefault="0070175F" w:rsidP="00D64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175F" w:rsidRPr="0049547B" w:rsidRDefault="0070175F" w:rsidP="0070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175F" w:rsidRPr="0049547B" w:rsidRDefault="0070175F" w:rsidP="0070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175F" w:rsidRPr="0049547B" w:rsidRDefault="0070175F" w:rsidP="0070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175F" w:rsidRPr="0049547B" w:rsidRDefault="0070175F" w:rsidP="0070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175F" w:rsidRPr="0049547B" w:rsidRDefault="0070175F" w:rsidP="0070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175F" w:rsidRPr="0049547B" w:rsidRDefault="0070175F" w:rsidP="0070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0175F" w:rsidRPr="007A703A" w:rsidTr="0070175F">
        <w:trPr>
          <w:cantSplit/>
          <w:trHeight w:val="466"/>
        </w:trPr>
        <w:tc>
          <w:tcPr>
            <w:tcW w:w="6237" w:type="dxa"/>
            <w:vMerge/>
          </w:tcPr>
          <w:p w:rsidR="0070175F" w:rsidRPr="007A703A" w:rsidRDefault="0070175F" w:rsidP="00BF4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0175F" w:rsidRPr="007A703A" w:rsidRDefault="0070175F" w:rsidP="0045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конец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175F" w:rsidRPr="0049547B" w:rsidRDefault="0070175F" w:rsidP="0070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7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175F" w:rsidRPr="0049547B" w:rsidRDefault="0070175F" w:rsidP="0070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7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175F" w:rsidRPr="0049547B" w:rsidRDefault="0070175F" w:rsidP="0070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7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175F" w:rsidRPr="0049547B" w:rsidRDefault="0070175F" w:rsidP="0070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7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175F" w:rsidRPr="0049547B" w:rsidRDefault="0070175F" w:rsidP="0070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7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175F" w:rsidRPr="0049547B" w:rsidRDefault="0070175F" w:rsidP="0070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7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70175F" w:rsidRPr="007A703A" w:rsidTr="0070175F">
        <w:trPr>
          <w:cantSplit/>
          <w:trHeight w:val="466"/>
        </w:trPr>
        <w:tc>
          <w:tcPr>
            <w:tcW w:w="6237" w:type="dxa"/>
            <w:vMerge w:val="restart"/>
          </w:tcPr>
          <w:p w:rsidR="0070175F" w:rsidRPr="007A703A" w:rsidRDefault="0070175F" w:rsidP="00BF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аспирантов и докторантов Челябинской </w:t>
            </w:r>
            <w:r w:rsidRPr="007A7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области, научные достижения которых отмечены грантом Губернатора Челябинской области, человек</w:t>
            </w:r>
          </w:p>
        </w:tc>
        <w:tc>
          <w:tcPr>
            <w:tcW w:w="1276" w:type="dxa"/>
            <w:vAlign w:val="center"/>
          </w:tcPr>
          <w:p w:rsidR="0070175F" w:rsidRPr="007A703A" w:rsidRDefault="0070175F" w:rsidP="0097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175F" w:rsidRPr="0049547B" w:rsidRDefault="0070175F" w:rsidP="0070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7B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175F" w:rsidRPr="0049547B" w:rsidRDefault="0070175F" w:rsidP="0070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7B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175F" w:rsidRPr="0049547B" w:rsidRDefault="0070175F" w:rsidP="0070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7B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175F" w:rsidRPr="0049547B" w:rsidRDefault="0070175F" w:rsidP="0070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7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175F" w:rsidRPr="0049547B" w:rsidRDefault="0070175F" w:rsidP="0070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7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175F" w:rsidRPr="0049547B" w:rsidRDefault="0070175F" w:rsidP="0070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7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70175F" w:rsidRPr="007A703A" w:rsidTr="0070175F">
        <w:trPr>
          <w:cantSplit/>
          <w:trHeight w:val="466"/>
        </w:trPr>
        <w:tc>
          <w:tcPr>
            <w:tcW w:w="6237" w:type="dxa"/>
            <w:vMerge/>
          </w:tcPr>
          <w:p w:rsidR="0070175F" w:rsidRPr="007A703A" w:rsidRDefault="0070175F" w:rsidP="005A7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0175F" w:rsidRPr="007A703A" w:rsidRDefault="0070175F" w:rsidP="0097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конец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175F" w:rsidRPr="0049547B" w:rsidRDefault="0070175F" w:rsidP="0070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7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175F" w:rsidRPr="0049547B" w:rsidRDefault="0070175F" w:rsidP="0070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7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175F" w:rsidRPr="0049547B" w:rsidRDefault="0070175F" w:rsidP="0070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7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175F" w:rsidRPr="0049547B" w:rsidRDefault="0070175F" w:rsidP="0070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7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175F" w:rsidRPr="0049547B" w:rsidRDefault="0070175F" w:rsidP="0070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7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175F" w:rsidRPr="0049547B" w:rsidRDefault="0070175F" w:rsidP="0070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7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70175F" w:rsidRPr="007A703A" w:rsidTr="0070175F">
        <w:trPr>
          <w:cantSplit/>
          <w:trHeight w:val="466"/>
        </w:trPr>
        <w:tc>
          <w:tcPr>
            <w:tcW w:w="6237" w:type="dxa"/>
            <w:vMerge w:val="restart"/>
          </w:tcPr>
          <w:p w:rsidR="0070175F" w:rsidRPr="007A703A" w:rsidRDefault="0070175F" w:rsidP="00BF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проектов фундаментальных научных исследований, в том числе научных исследований, выполняемых молодыми учеными, которым была оказана государственная поддержка, единиц</w:t>
            </w:r>
          </w:p>
        </w:tc>
        <w:tc>
          <w:tcPr>
            <w:tcW w:w="1276" w:type="dxa"/>
            <w:vAlign w:val="center"/>
          </w:tcPr>
          <w:p w:rsidR="0070175F" w:rsidRPr="007A703A" w:rsidRDefault="0070175F" w:rsidP="0097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175F" w:rsidRPr="0049547B" w:rsidRDefault="0070175F" w:rsidP="0070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7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175F" w:rsidRPr="0049547B" w:rsidRDefault="0070175F" w:rsidP="0070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7B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175F" w:rsidRPr="0049547B" w:rsidRDefault="0070175F" w:rsidP="0070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7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175F" w:rsidRPr="0049547B" w:rsidRDefault="0070175F" w:rsidP="0070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7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175F" w:rsidRPr="0049547B" w:rsidRDefault="0070175F" w:rsidP="0070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7B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175F" w:rsidRPr="0049547B" w:rsidRDefault="0070175F" w:rsidP="0070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7B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70175F" w:rsidRPr="007A703A" w:rsidTr="0070175F">
        <w:trPr>
          <w:cantSplit/>
          <w:trHeight w:val="466"/>
        </w:trPr>
        <w:tc>
          <w:tcPr>
            <w:tcW w:w="6237" w:type="dxa"/>
            <w:vMerge/>
          </w:tcPr>
          <w:p w:rsidR="0070175F" w:rsidRPr="007A703A" w:rsidRDefault="0070175F" w:rsidP="005A7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0175F" w:rsidRPr="007A703A" w:rsidRDefault="0070175F" w:rsidP="0097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конец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175F" w:rsidRPr="0049547B" w:rsidRDefault="0070175F" w:rsidP="0070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7B">
              <w:rPr>
                <w:rFonts w:ascii="Times New Roman" w:hAnsi="Times New Roman" w:cs="Times New Roman"/>
                <w:sz w:val="24"/>
                <w:szCs w:val="24"/>
              </w:rPr>
              <w:t>4100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175F" w:rsidRPr="0049547B" w:rsidRDefault="0070175F" w:rsidP="0070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7B">
              <w:rPr>
                <w:rFonts w:ascii="Times New Roman" w:hAnsi="Times New Roman" w:cs="Times New Roman"/>
                <w:sz w:val="24"/>
                <w:szCs w:val="24"/>
              </w:rPr>
              <w:t>4100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175F" w:rsidRPr="0049547B" w:rsidRDefault="0070175F" w:rsidP="0070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7B">
              <w:rPr>
                <w:rFonts w:ascii="Times New Roman" w:hAnsi="Times New Roman" w:cs="Times New Roman"/>
                <w:sz w:val="24"/>
                <w:szCs w:val="24"/>
              </w:rPr>
              <w:t>4100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175F" w:rsidRPr="0049547B" w:rsidRDefault="0070175F" w:rsidP="0070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7B">
              <w:rPr>
                <w:rFonts w:ascii="Times New Roman" w:hAnsi="Times New Roman" w:cs="Times New Roman"/>
                <w:sz w:val="24"/>
                <w:szCs w:val="24"/>
              </w:rPr>
              <w:t>4100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175F" w:rsidRPr="0049547B" w:rsidRDefault="0070175F" w:rsidP="0070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7B">
              <w:rPr>
                <w:rFonts w:ascii="Times New Roman" w:hAnsi="Times New Roman" w:cs="Times New Roman"/>
                <w:sz w:val="24"/>
                <w:szCs w:val="24"/>
              </w:rPr>
              <w:t>4100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175F" w:rsidRPr="0049547B" w:rsidRDefault="0070175F" w:rsidP="0070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7B">
              <w:rPr>
                <w:rFonts w:ascii="Times New Roman" w:hAnsi="Times New Roman" w:cs="Times New Roman"/>
                <w:sz w:val="24"/>
                <w:szCs w:val="24"/>
              </w:rPr>
              <w:t>4100</w:t>
            </w:r>
          </w:p>
        </w:tc>
      </w:tr>
      <w:tr w:rsidR="0070175F" w:rsidRPr="007A703A" w:rsidTr="0070175F">
        <w:trPr>
          <w:cantSplit/>
          <w:trHeight w:val="466"/>
        </w:trPr>
        <w:tc>
          <w:tcPr>
            <w:tcW w:w="6237" w:type="dxa"/>
            <w:vMerge w:val="restart"/>
          </w:tcPr>
          <w:p w:rsidR="0070175F" w:rsidRPr="007A703A" w:rsidRDefault="0070175F" w:rsidP="00BF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Численность аспирантов, кандидатов и докторов наук в организациях, расположенных на территории Челябинской области, человек</w:t>
            </w:r>
          </w:p>
        </w:tc>
        <w:tc>
          <w:tcPr>
            <w:tcW w:w="1276" w:type="dxa"/>
            <w:vAlign w:val="center"/>
          </w:tcPr>
          <w:p w:rsidR="0070175F" w:rsidRPr="007A703A" w:rsidRDefault="0070175F" w:rsidP="0097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175F" w:rsidRPr="0049547B" w:rsidRDefault="0070175F" w:rsidP="0070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7B">
              <w:rPr>
                <w:rFonts w:ascii="Times New Roman" w:hAnsi="Times New Roman" w:cs="Times New Roman"/>
                <w:sz w:val="24"/>
                <w:szCs w:val="24"/>
              </w:rPr>
              <w:t>5100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175F" w:rsidRPr="0049547B" w:rsidRDefault="0070175F" w:rsidP="0070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7B">
              <w:rPr>
                <w:rFonts w:ascii="Times New Roman" w:hAnsi="Times New Roman" w:cs="Times New Roman"/>
                <w:sz w:val="24"/>
                <w:szCs w:val="24"/>
              </w:rPr>
              <w:t>6300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175F" w:rsidRPr="0049547B" w:rsidRDefault="0070175F" w:rsidP="0070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7B">
              <w:rPr>
                <w:rFonts w:ascii="Times New Roman" w:hAnsi="Times New Roman" w:cs="Times New Roman"/>
                <w:sz w:val="24"/>
                <w:szCs w:val="24"/>
              </w:rPr>
              <w:t>4900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175F" w:rsidRPr="0049547B" w:rsidRDefault="0070175F" w:rsidP="0070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7B">
              <w:rPr>
                <w:rFonts w:ascii="Times New Roman" w:hAnsi="Times New Roman" w:cs="Times New Roman"/>
                <w:sz w:val="24"/>
                <w:szCs w:val="24"/>
              </w:rPr>
              <w:t>6100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175F" w:rsidRPr="0049547B" w:rsidRDefault="0070175F" w:rsidP="0070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7B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175F" w:rsidRPr="0049547B" w:rsidRDefault="0070175F" w:rsidP="0070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7B">
              <w:rPr>
                <w:rFonts w:ascii="Times New Roman" w:hAnsi="Times New Roman" w:cs="Times New Roman"/>
                <w:sz w:val="24"/>
                <w:szCs w:val="24"/>
              </w:rPr>
              <w:t>6200</w:t>
            </w:r>
          </w:p>
        </w:tc>
      </w:tr>
      <w:tr w:rsidR="0070175F" w:rsidRPr="007A703A" w:rsidTr="0070175F">
        <w:trPr>
          <w:cantSplit/>
          <w:trHeight w:val="466"/>
        </w:trPr>
        <w:tc>
          <w:tcPr>
            <w:tcW w:w="6237" w:type="dxa"/>
            <w:vMerge/>
          </w:tcPr>
          <w:p w:rsidR="0070175F" w:rsidRPr="007A703A" w:rsidRDefault="0070175F" w:rsidP="005A7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0175F" w:rsidRPr="007A703A" w:rsidRDefault="0070175F" w:rsidP="0097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конец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175F" w:rsidRPr="0049547B" w:rsidRDefault="0070175F" w:rsidP="0070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7B">
              <w:rPr>
                <w:rFonts w:ascii="Times New Roman" w:hAnsi="Times New Roman" w:cs="Times New Roman"/>
                <w:sz w:val="24"/>
                <w:szCs w:val="24"/>
              </w:rPr>
              <w:t>5100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175F" w:rsidRPr="0049547B" w:rsidRDefault="0070175F" w:rsidP="0070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7B">
              <w:rPr>
                <w:rFonts w:ascii="Times New Roman" w:hAnsi="Times New Roman" w:cs="Times New Roman"/>
                <w:sz w:val="24"/>
                <w:szCs w:val="24"/>
              </w:rPr>
              <w:t>6300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175F" w:rsidRPr="0049547B" w:rsidRDefault="0070175F" w:rsidP="0070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7B">
              <w:rPr>
                <w:rFonts w:ascii="Times New Roman" w:hAnsi="Times New Roman" w:cs="Times New Roman"/>
                <w:sz w:val="24"/>
                <w:szCs w:val="24"/>
              </w:rPr>
              <w:t>4900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175F" w:rsidRPr="0049547B" w:rsidRDefault="0070175F" w:rsidP="0070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7B">
              <w:rPr>
                <w:rFonts w:ascii="Times New Roman" w:hAnsi="Times New Roman" w:cs="Times New Roman"/>
                <w:sz w:val="24"/>
                <w:szCs w:val="24"/>
              </w:rPr>
              <w:t>6100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175F" w:rsidRPr="0049547B" w:rsidRDefault="0070175F" w:rsidP="0070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7B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175F" w:rsidRPr="0049547B" w:rsidRDefault="0070175F" w:rsidP="0070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7B">
              <w:rPr>
                <w:rFonts w:ascii="Times New Roman" w:hAnsi="Times New Roman" w:cs="Times New Roman"/>
                <w:sz w:val="24"/>
                <w:szCs w:val="24"/>
              </w:rPr>
              <w:t>6200</w:t>
            </w:r>
          </w:p>
        </w:tc>
      </w:tr>
    </w:tbl>
    <w:p w:rsidR="00191C65" w:rsidRDefault="00191C65" w:rsidP="00191C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7388" w:rsidRDefault="00867388" w:rsidP="00191C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7388" w:rsidRDefault="00867388" w:rsidP="00191C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7388" w:rsidRDefault="00867388" w:rsidP="00191C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7388" w:rsidRDefault="00867388" w:rsidP="00191C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7388" w:rsidRDefault="00867388" w:rsidP="00191C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20D4" w:rsidRDefault="00C620D4" w:rsidP="00191C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20D4" w:rsidRDefault="00C620D4" w:rsidP="00191C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20D4" w:rsidRDefault="00C620D4" w:rsidP="00191C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20D4" w:rsidRDefault="00C620D4" w:rsidP="00191C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20D4" w:rsidRDefault="00C620D4" w:rsidP="00191C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20D4" w:rsidRDefault="00C620D4" w:rsidP="00191C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20D4" w:rsidRDefault="00C620D4" w:rsidP="00191C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20D4" w:rsidRDefault="00C620D4" w:rsidP="00191C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20D4" w:rsidRDefault="00C620D4" w:rsidP="00191C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20D4" w:rsidRDefault="00C620D4" w:rsidP="00191C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20D4" w:rsidRDefault="00C620D4" w:rsidP="00191C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20D4" w:rsidRDefault="00C620D4" w:rsidP="00191C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20D4" w:rsidRDefault="00C620D4" w:rsidP="00191C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7388" w:rsidRDefault="00867388" w:rsidP="00191C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7388" w:rsidRDefault="00867388" w:rsidP="00191C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7388" w:rsidRDefault="00867388" w:rsidP="00191C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1713" w:rsidRPr="007A703A" w:rsidRDefault="00F07F95" w:rsidP="0089274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703A">
        <w:rPr>
          <w:rFonts w:ascii="Times New Roman" w:hAnsi="Times New Roman" w:cs="Times New Roman"/>
          <w:b/>
          <w:sz w:val="24"/>
          <w:szCs w:val="24"/>
        </w:rPr>
        <w:lastRenderedPageBreak/>
        <w:t>Информация о выборе целевого сценария</w:t>
      </w: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1701"/>
        <w:gridCol w:w="12900"/>
      </w:tblGrid>
      <w:tr w:rsidR="00F07F95" w:rsidRPr="007A703A" w:rsidTr="00AF3A38">
        <w:tc>
          <w:tcPr>
            <w:tcW w:w="1701" w:type="dxa"/>
          </w:tcPr>
          <w:p w:rsidR="00F07F95" w:rsidRPr="007A703A" w:rsidRDefault="00F07F95" w:rsidP="005A7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</w:tc>
        <w:tc>
          <w:tcPr>
            <w:tcW w:w="12900" w:type="dxa"/>
          </w:tcPr>
          <w:p w:rsidR="00F07F95" w:rsidRPr="007A703A" w:rsidRDefault="00F07F95" w:rsidP="005A7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Содержание сведений</w:t>
            </w:r>
          </w:p>
        </w:tc>
      </w:tr>
      <w:tr w:rsidR="001C288A" w:rsidRPr="007A703A" w:rsidTr="00AF3A38">
        <w:tc>
          <w:tcPr>
            <w:tcW w:w="1701" w:type="dxa"/>
            <w:vMerge w:val="restart"/>
          </w:tcPr>
          <w:p w:rsidR="001C288A" w:rsidRPr="007A703A" w:rsidRDefault="001C288A" w:rsidP="005A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Описание целевого сценария развития и обоснование его выбора</w:t>
            </w:r>
          </w:p>
        </w:tc>
        <w:tc>
          <w:tcPr>
            <w:tcW w:w="12900" w:type="dxa"/>
          </w:tcPr>
          <w:p w:rsidR="001C288A" w:rsidRPr="007A703A" w:rsidRDefault="001C288A" w:rsidP="00613D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Дошкольное образование</w:t>
            </w:r>
          </w:p>
        </w:tc>
      </w:tr>
      <w:tr w:rsidR="001C288A" w:rsidRPr="007A703A" w:rsidTr="00AF3A38">
        <w:tc>
          <w:tcPr>
            <w:tcW w:w="1701" w:type="dxa"/>
            <w:vMerge/>
          </w:tcPr>
          <w:p w:rsidR="001C288A" w:rsidRPr="007A703A" w:rsidRDefault="001C288A" w:rsidP="005A7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0" w:type="dxa"/>
          </w:tcPr>
          <w:p w:rsidR="001C288A" w:rsidRPr="007A703A" w:rsidRDefault="003A7DB3" w:rsidP="003A7D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Единственно возможным вариантом реализации конституционного права на получение бесплатного дошкольного образования является р</w:t>
            </w:r>
            <w:r w:rsidR="001C288A" w:rsidRPr="007A703A">
              <w:rPr>
                <w:rFonts w:ascii="Times New Roman" w:hAnsi="Times New Roman" w:cs="Times New Roman"/>
                <w:sz w:val="24"/>
                <w:szCs w:val="24"/>
              </w:rPr>
              <w:t xml:space="preserve">еализация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целевого сценария, предполагающего о</w:t>
            </w:r>
            <w:r w:rsidR="001C288A" w:rsidRPr="007A703A">
              <w:rPr>
                <w:rFonts w:ascii="Times New Roman" w:hAnsi="Times New Roman" w:cs="Times New Roman"/>
                <w:sz w:val="24"/>
                <w:szCs w:val="24"/>
              </w:rPr>
              <w:t>беспечение равных возможностей получения дошкольного образования для всех граждан независимо от места жительства, уровня доходов, состояния здоровья ребенка</w:t>
            </w:r>
          </w:p>
        </w:tc>
      </w:tr>
      <w:tr w:rsidR="001C288A" w:rsidRPr="007A703A" w:rsidTr="00AF3A38">
        <w:tc>
          <w:tcPr>
            <w:tcW w:w="1701" w:type="dxa"/>
            <w:vMerge/>
          </w:tcPr>
          <w:p w:rsidR="001C288A" w:rsidRPr="007A703A" w:rsidRDefault="001C288A" w:rsidP="005A7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0" w:type="dxa"/>
          </w:tcPr>
          <w:p w:rsidR="001C288A" w:rsidRPr="007A703A" w:rsidRDefault="001C288A" w:rsidP="00CE62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b/>
                <w:sz w:val="24"/>
                <w:szCs w:val="24"/>
              </w:rPr>
              <w:t>Общее образование</w:t>
            </w:r>
          </w:p>
        </w:tc>
      </w:tr>
      <w:tr w:rsidR="001C288A" w:rsidRPr="007A703A" w:rsidTr="00AF3A38">
        <w:tc>
          <w:tcPr>
            <w:tcW w:w="1701" w:type="dxa"/>
            <w:vMerge/>
          </w:tcPr>
          <w:p w:rsidR="001C288A" w:rsidRPr="007A703A" w:rsidRDefault="001C288A" w:rsidP="005A7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0" w:type="dxa"/>
          </w:tcPr>
          <w:p w:rsidR="001C288A" w:rsidRPr="007A703A" w:rsidRDefault="001C288A" w:rsidP="00CE62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целевого сценария предполагает создание условий для поэтапного перехода на односменный режим обучения в общеобразовательных организациях. Строительство новых общеобразовательных организаций в микрорайонах массовой застройки с одновременными мероприятиями по оптимизации сети общеобразовательных организаций с целью перевода обучающихся из </w:t>
            </w:r>
            <w:proofErr w:type="spellStart"/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ветхоаварийных</w:t>
            </w:r>
            <w:proofErr w:type="spellEnd"/>
            <w:r w:rsidRPr="007A703A">
              <w:rPr>
                <w:rFonts w:ascii="Times New Roman" w:hAnsi="Times New Roman" w:cs="Times New Roman"/>
                <w:sz w:val="24"/>
                <w:szCs w:val="24"/>
              </w:rPr>
              <w:t xml:space="preserve"> зданий.</w:t>
            </w:r>
          </w:p>
          <w:p w:rsidR="001C288A" w:rsidRPr="007A703A" w:rsidRDefault="001C288A" w:rsidP="006A7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повторного применения позволит минимизировать затраты местных бюджетов по «привязке» проектов и строительству. Увеличится занятость населения в сфере строительства и производства строительных материалов.</w:t>
            </w:r>
          </w:p>
          <w:p w:rsidR="001C288A" w:rsidRPr="007A703A" w:rsidRDefault="001C288A" w:rsidP="00B00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 xml:space="preserve">Внедрения инновационного </w:t>
            </w:r>
            <w:proofErr w:type="gramStart"/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сценария развития кадрового потенциала системы общего образования</w:t>
            </w:r>
            <w:proofErr w:type="gramEnd"/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. Стратегическое планирование развития кадрового потенциала системы общего образования. Анализ результатов обучения педагогических работников с целью оценки его эффективности. Использование алгоритмов оценки перспективной потребности в кадрах определенного уровня квалификации и содержания профессиональных компетенций. Выбор гибких и адаптивных технологий реализации процесса обучения педагогических работников для достижения цели инновационной образовательной деятельности.</w:t>
            </w:r>
          </w:p>
          <w:p w:rsidR="001C288A" w:rsidRPr="007A703A" w:rsidRDefault="001C288A" w:rsidP="00654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и качества общего образования, отражающего положительные тенденции развития российской системы общего образования, а также обеспечивающего потребности социально-экономического развития региона за счет:</w:t>
            </w:r>
          </w:p>
          <w:p w:rsidR="001C288A" w:rsidRPr="007A703A" w:rsidRDefault="001C288A" w:rsidP="00654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-формирования востребованной системы оценки качества общего образования;</w:t>
            </w:r>
          </w:p>
          <w:p w:rsidR="001C288A" w:rsidRPr="007A703A" w:rsidRDefault="001C288A" w:rsidP="00654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-развития кадрового потенциала системы общего образования;</w:t>
            </w:r>
          </w:p>
          <w:p w:rsidR="001C288A" w:rsidRPr="007A703A" w:rsidRDefault="001C288A" w:rsidP="00F60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-поддержки общеобразовательных организаций, осуществляющих инновационную деятельность.</w:t>
            </w:r>
          </w:p>
        </w:tc>
      </w:tr>
      <w:tr w:rsidR="001C288A" w:rsidRPr="007A703A" w:rsidTr="00AF3A38">
        <w:tc>
          <w:tcPr>
            <w:tcW w:w="1701" w:type="dxa"/>
            <w:vMerge/>
          </w:tcPr>
          <w:p w:rsidR="001C288A" w:rsidRPr="007A703A" w:rsidRDefault="001C288A" w:rsidP="005A7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0" w:type="dxa"/>
          </w:tcPr>
          <w:p w:rsidR="001C288A" w:rsidRPr="007A703A" w:rsidRDefault="001C288A" w:rsidP="005A7C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Профессиональное образование</w:t>
            </w:r>
          </w:p>
        </w:tc>
      </w:tr>
      <w:tr w:rsidR="001C288A" w:rsidRPr="007A703A" w:rsidTr="00AF3A38">
        <w:tc>
          <w:tcPr>
            <w:tcW w:w="1701" w:type="dxa"/>
            <w:vMerge/>
          </w:tcPr>
          <w:p w:rsidR="001C288A" w:rsidRPr="007A703A" w:rsidRDefault="001C288A" w:rsidP="005A7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0" w:type="dxa"/>
          </w:tcPr>
          <w:p w:rsidR="001C288A" w:rsidRPr="007A703A" w:rsidRDefault="001C288A" w:rsidP="00645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целевого сценария предполагает локальное решение отраслевых задач, преимущественно, по приоритетным направлениям подготовки кадров, отраженных в государственных программах и региональных приоритетных проектах. </w:t>
            </w:r>
          </w:p>
          <w:p w:rsidR="001C288A" w:rsidRPr="007A703A" w:rsidRDefault="001C288A" w:rsidP="00B44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целевой модели позволит свести к минимуму риски, связанные </w:t>
            </w:r>
            <w:proofErr w:type="gramStart"/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C288A" w:rsidRPr="007A703A" w:rsidRDefault="001C288A" w:rsidP="00645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 xml:space="preserve">-использованием несовершенных механизмов прогнозирования потребности региона в профессиональных кадрах, поскольку опирается на выстроенное взаимодействие с конечным числом </w:t>
            </w:r>
            <w:proofErr w:type="spellStart"/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стейкхолдеров</w:t>
            </w:r>
            <w:proofErr w:type="spellEnd"/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, осуществляющих свою деятельность по приоритетным для региона направлениям;</w:t>
            </w:r>
          </w:p>
          <w:p w:rsidR="001C288A" w:rsidRPr="007A703A" w:rsidRDefault="001C288A" w:rsidP="00645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 xml:space="preserve">-неудовлетворенностью бизнеса качеством профессионального образования; развитое </w:t>
            </w:r>
            <w:proofErr w:type="spellStart"/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практико-риентированное</w:t>
            </w:r>
            <w:proofErr w:type="spellEnd"/>
            <w:r w:rsidRPr="007A703A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во взаимодействии со </w:t>
            </w:r>
            <w:proofErr w:type="spellStart"/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стейкхолдерами</w:t>
            </w:r>
            <w:proofErr w:type="spellEnd"/>
            <w:r w:rsidRPr="007A703A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обеспечит согласование требований к содержанию и качеству профессионального </w:t>
            </w:r>
            <w:r w:rsidRPr="007A7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образования.</w:t>
            </w:r>
          </w:p>
          <w:p w:rsidR="001C288A" w:rsidRPr="007A703A" w:rsidRDefault="001C288A" w:rsidP="00B44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Успешная реализация сценария позволит обеспечить состояние региональной системы профессионального образования, отвечающей современным требованиям по приоритетным для региона направлениям развития, а также создать благоприятные условия для роста регионального научно-технологического потенциала по приоритетным направлениям развития науки и технологий.</w:t>
            </w:r>
          </w:p>
        </w:tc>
      </w:tr>
      <w:tr w:rsidR="00E53E08" w:rsidRPr="007A703A" w:rsidTr="00AF3A38">
        <w:tc>
          <w:tcPr>
            <w:tcW w:w="1701" w:type="dxa"/>
            <w:vMerge w:val="restart"/>
          </w:tcPr>
          <w:p w:rsidR="00E53E08" w:rsidRPr="007A703A" w:rsidRDefault="00E53E08" w:rsidP="00613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отраслевых приоритетных направлений развития при реализации целевого сценария</w:t>
            </w:r>
          </w:p>
        </w:tc>
        <w:tc>
          <w:tcPr>
            <w:tcW w:w="12900" w:type="dxa"/>
          </w:tcPr>
          <w:p w:rsidR="00E53E08" w:rsidRPr="007A703A" w:rsidRDefault="00E53E08" w:rsidP="00AD2E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Дошкольное образование</w:t>
            </w:r>
          </w:p>
        </w:tc>
      </w:tr>
      <w:tr w:rsidR="00E53E08" w:rsidRPr="007A703A" w:rsidTr="009A2DB5">
        <w:tc>
          <w:tcPr>
            <w:tcW w:w="1701" w:type="dxa"/>
            <w:vMerge/>
          </w:tcPr>
          <w:p w:rsidR="00E53E08" w:rsidRPr="007A703A" w:rsidRDefault="00E53E08" w:rsidP="005A7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0" w:type="dxa"/>
            <w:shd w:val="clear" w:color="auto" w:fill="auto"/>
          </w:tcPr>
          <w:p w:rsidR="00E53E08" w:rsidRDefault="009A2DB5" w:rsidP="005A7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дошкольного образования для 100%:</w:t>
            </w:r>
          </w:p>
          <w:p w:rsidR="009A2DB5" w:rsidRDefault="009A2DB5" w:rsidP="005A7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-детей в возрасте 37 лет;</w:t>
            </w:r>
          </w:p>
          <w:p w:rsidR="009A2DB5" w:rsidRDefault="009A2DB5" w:rsidP="005A7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-детей в возрасте 0-3 лет;</w:t>
            </w:r>
          </w:p>
          <w:p w:rsidR="009A2DB5" w:rsidRDefault="009A2DB5" w:rsidP="005A7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-детей с ограниченными возможностями здоровья;</w:t>
            </w:r>
          </w:p>
          <w:p w:rsidR="009A2DB5" w:rsidRPr="007A703A" w:rsidRDefault="009A2DB5" w:rsidP="009A2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-детей, проживающих в малочисленных населенных пунктах</w:t>
            </w:r>
          </w:p>
        </w:tc>
      </w:tr>
      <w:tr w:rsidR="00E53E08" w:rsidRPr="007A703A" w:rsidTr="00AF3A38">
        <w:tc>
          <w:tcPr>
            <w:tcW w:w="1701" w:type="dxa"/>
            <w:vMerge/>
          </w:tcPr>
          <w:p w:rsidR="00E53E08" w:rsidRPr="007A703A" w:rsidRDefault="00E53E08" w:rsidP="005A7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0" w:type="dxa"/>
          </w:tcPr>
          <w:p w:rsidR="00E53E08" w:rsidRPr="007A703A" w:rsidRDefault="00E53E08" w:rsidP="005A7C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b/>
                <w:sz w:val="24"/>
                <w:szCs w:val="24"/>
              </w:rPr>
              <w:t>Общее образование</w:t>
            </w:r>
          </w:p>
        </w:tc>
      </w:tr>
      <w:tr w:rsidR="00E53E08" w:rsidRPr="007A703A" w:rsidTr="00AF3A38">
        <w:tc>
          <w:tcPr>
            <w:tcW w:w="1701" w:type="dxa"/>
            <w:vMerge/>
          </w:tcPr>
          <w:p w:rsidR="00E53E08" w:rsidRPr="007A703A" w:rsidRDefault="00E53E08" w:rsidP="005A7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0" w:type="dxa"/>
          </w:tcPr>
          <w:p w:rsidR="00E53E08" w:rsidRPr="007A703A" w:rsidRDefault="00E53E08" w:rsidP="00B00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современной </w:t>
            </w:r>
            <w:proofErr w:type="spellStart"/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7A703A">
              <w:rPr>
                <w:rFonts w:ascii="Times New Roman" w:hAnsi="Times New Roman" w:cs="Times New Roman"/>
                <w:sz w:val="24"/>
                <w:szCs w:val="24"/>
              </w:rPr>
              <w:t xml:space="preserve"> среды для детей с ограниченными возможностями здоровья.</w:t>
            </w:r>
          </w:p>
          <w:p w:rsidR="00E53E08" w:rsidRPr="007A703A" w:rsidRDefault="00E53E08" w:rsidP="00654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стратегической модели развития кадрового потенциала системы общего образования, обеспечивающей адекватную адаптацию профессионального развития кадров к динамично меняющимся внешним условиям.</w:t>
            </w:r>
          </w:p>
          <w:p w:rsidR="00E53E08" w:rsidRPr="007A703A" w:rsidRDefault="00E53E08" w:rsidP="00654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Разработка методологии и технологий оптимального управления кадровым потенциалом педагогических и руководящих работников системы общего образования на основе формирования системы адаптивного управления в условиях инновационного развития внешней и внутренней среды, а также введения профессиональных стандартов.</w:t>
            </w:r>
          </w:p>
          <w:p w:rsidR="00E53E08" w:rsidRPr="007A703A" w:rsidRDefault="00E53E08" w:rsidP="00AD7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Формирование востребованной системы оценки качества общего образования посредством применения инновационных механизмов управления.</w:t>
            </w:r>
          </w:p>
          <w:p w:rsidR="00E53E08" w:rsidRPr="007A703A" w:rsidRDefault="00E53E08" w:rsidP="00AD7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Развитие кадрового потенциала системы общего образования посредством применения инновационных механизмов управления.</w:t>
            </w:r>
          </w:p>
          <w:p w:rsidR="00E53E08" w:rsidRPr="007A703A" w:rsidRDefault="00E53E08" w:rsidP="00AD7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Поддержка общеобразовательных организаций, осуществляющих инновационную деятельность посредством развития системы региональных инновационных площадок по вопросам оценки качества образования и включения таких общеобразовательных организаций в сеть федеральных инновационных площадок.</w:t>
            </w:r>
          </w:p>
        </w:tc>
      </w:tr>
      <w:tr w:rsidR="00E53E08" w:rsidRPr="007A703A" w:rsidTr="00AF3A38">
        <w:tc>
          <w:tcPr>
            <w:tcW w:w="1701" w:type="dxa"/>
            <w:vMerge/>
          </w:tcPr>
          <w:p w:rsidR="00E53E08" w:rsidRPr="007A703A" w:rsidRDefault="00E53E08" w:rsidP="005A7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0" w:type="dxa"/>
          </w:tcPr>
          <w:p w:rsidR="00E53E08" w:rsidRPr="007A703A" w:rsidRDefault="00E53E08" w:rsidP="00B007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Профессиональное образование</w:t>
            </w:r>
          </w:p>
        </w:tc>
      </w:tr>
      <w:tr w:rsidR="00E53E08" w:rsidRPr="007A703A" w:rsidTr="00AF3A38">
        <w:tc>
          <w:tcPr>
            <w:tcW w:w="1701" w:type="dxa"/>
            <w:vMerge/>
          </w:tcPr>
          <w:p w:rsidR="00E53E08" w:rsidRPr="007A703A" w:rsidRDefault="00E53E08" w:rsidP="005A7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0" w:type="dxa"/>
          </w:tcPr>
          <w:p w:rsidR="00E53E08" w:rsidRPr="007A703A" w:rsidRDefault="00E53E08" w:rsidP="00A03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Формирование модели прогнозирования потребности в квалифицированных кадрах, обеспечивающей их своевременную подготовку в соответствии с потребностями инновационной экономики и занятость населения в непроизводственных секторах.</w:t>
            </w:r>
          </w:p>
          <w:p w:rsidR="00E53E08" w:rsidRPr="007A703A" w:rsidRDefault="00E53E08" w:rsidP="00A03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Обеспечение подготовки трудовых ресурсов по направлениям, профессиям и специальностям в соответствие с прогнозом потребностей Челябинской области в квалифицированных кадрах, в том числе посредством развития системы непрерывного профессионального образования.</w:t>
            </w:r>
          </w:p>
          <w:p w:rsidR="00E53E08" w:rsidRPr="007A703A" w:rsidRDefault="00E53E08" w:rsidP="00A03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условий и механизмов обеспечения качества профессионального образования, в том числе оснащение </w:t>
            </w:r>
            <w:r w:rsidRPr="007A7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областных государственных бюджетных и автономных профессиональных образовательных учреждений современным учебным оборудованием.</w:t>
            </w:r>
          </w:p>
          <w:p w:rsidR="00E53E08" w:rsidRPr="007A703A" w:rsidRDefault="00E53E08" w:rsidP="00A03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повышения привлекательности и доступности профессионального образования для различных категорий населения.</w:t>
            </w:r>
          </w:p>
          <w:p w:rsidR="00E53E08" w:rsidRPr="007A703A" w:rsidRDefault="00E53E08" w:rsidP="00A03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роста регионального научно-технологического потенциала посредством реализация государственной программы Челябинской области «Развитие науки в Челябинской области» на 2018-2020 годы.</w:t>
            </w:r>
          </w:p>
          <w:p w:rsidR="00E53E08" w:rsidRPr="007A703A" w:rsidRDefault="00E53E08" w:rsidP="00A03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A">
              <w:rPr>
                <w:rFonts w:ascii="Times New Roman" w:hAnsi="Times New Roman" w:cs="Times New Roman"/>
                <w:sz w:val="24"/>
                <w:szCs w:val="24"/>
              </w:rPr>
              <w:t>Создание Центра научно-образовательного и технологического превосходства в кооперации с научными организациями, ведущими и перспективными предприятиями, бизнесом.</w:t>
            </w:r>
          </w:p>
        </w:tc>
      </w:tr>
    </w:tbl>
    <w:p w:rsidR="00F07F95" w:rsidRDefault="00F07F95" w:rsidP="00063EFC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F07F95" w:rsidSect="00360FE7">
          <w:pgSz w:w="16838" w:h="11906" w:orient="landscape"/>
          <w:pgMar w:top="1134" w:right="851" w:bottom="1134" w:left="1418" w:header="709" w:footer="709" w:gutter="0"/>
          <w:cols w:space="708"/>
          <w:docGrid w:linePitch="360"/>
        </w:sectPr>
      </w:pPr>
    </w:p>
    <w:p w:rsidR="00063EFC" w:rsidRDefault="00063EFC" w:rsidP="00063EF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63EFC" w:rsidRDefault="00063EFC" w:rsidP="00063EF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63EFC" w:rsidRDefault="00063EFC" w:rsidP="00063EF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35B7C" w:rsidRPr="00A3786F" w:rsidRDefault="00A35B7C" w:rsidP="00A3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B7C" w:rsidRDefault="00A35B7C" w:rsidP="00A35B7C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94089A" w:rsidRDefault="0094089A" w:rsidP="0094089A">
      <w:pPr>
        <w:ind w:left="709"/>
      </w:pPr>
    </w:p>
    <w:p w:rsidR="00B97B8C" w:rsidRDefault="00B97B8C" w:rsidP="0094089A">
      <w:pPr>
        <w:ind w:left="709"/>
      </w:pPr>
    </w:p>
    <w:p w:rsidR="00B97B8C" w:rsidRDefault="00B97B8C" w:rsidP="0094089A">
      <w:pPr>
        <w:ind w:left="709"/>
      </w:pPr>
    </w:p>
    <w:p w:rsidR="00B97B8C" w:rsidRDefault="00B97B8C" w:rsidP="0094089A">
      <w:pPr>
        <w:ind w:left="709"/>
      </w:pPr>
    </w:p>
    <w:p w:rsidR="00B97B8C" w:rsidRDefault="00B97B8C" w:rsidP="0094089A">
      <w:pPr>
        <w:ind w:left="709"/>
      </w:pPr>
    </w:p>
    <w:p w:rsidR="00B97B8C" w:rsidRDefault="00B97B8C" w:rsidP="0094089A">
      <w:pPr>
        <w:ind w:left="709"/>
      </w:pPr>
    </w:p>
    <w:p w:rsidR="00B97B8C" w:rsidRDefault="00B97B8C" w:rsidP="0094089A">
      <w:pPr>
        <w:ind w:left="709"/>
      </w:pPr>
    </w:p>
    <w:sectPr w:rsidR="00B97B8C" w:rsidSect="00A1786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871" w:rsidRDefault="00164871" w:rsidP="00E12DEC">
      <w:pPr>
        <w:spacing w:after="0" w:line="240" w:lineRule="auto"/>
      </w:pPr>
      <w:r>
        <w:separator/>
      </w:r>
    </w:p>
  </w:endnote>
  <w:endnote w:type="continuationSeparator" w:id="0">
    <w:p w:rsidR="00164871" w:rsidRDefault="00164871" w:rsidP="00E12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871" w:rsidRDefault="00164871" w:rsidP="00E12DEC">
      <w:pPr>
        <w:spacing w:after="0" w:line="240" w:lineRule="auto"/>
      </w:pPr>
      <w:r>
        <w:separator/>
      </w:r>
    </w:p>
  </w:footnote>
  <w:footnote w:type="continuationSeparator" w:id="0">
    <w:p w:rsidR="00164871" w:rsidRDefault="00164871" w:rsidP="00E12DEC">
      <w:pPr>
        <w:spacing w:after="0" w:line="240" w:lineRule="auto"/>
      </w:pPr>
      <w:r>
        <w:continuationSeparator/>
      </w:r>
    </w:p>
  </w:footnote>
  <w:footnote w:id="1">
    <w:p w:rsidR="00E12DEC" w:rsidRDefault="00E12DEC">
      <w:pPr>
        <w:pStyle w:val="a9"/>
      </w:pPr>
      <w:r>
        <w:rPr>
          <w:rStyle w:val="ab"/>
        </w:rPr>
        <w:footnoteRef/>
      </w:r>
      <w:r>
        <w:t xml:space="preserve"> Единовременно и в дальнейшем – около 40-45 тысяч ежегодно.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00C16"/>
    <w:multiLevelType w:val="hybridMultilevel"/>
    <w:tmpl w:val="9E9652BA"/>
    <w:lvl w:ilvl="0" w:tplc="6DCCB4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A0A68"/>
    <w:multiLevelType w:val="hybridMultilevel"/>
    <w:tmpl w:val="3DF447FC"/>
    <w:lvl w:ilvl="0" w:tplc="208608CE">
      <w:start w:val="1"/>
      <w:numFmt w:val="decimal"/>
      <w:lvlText w:val="%1."/>
      <w:lvlJc w:val="left"/>
      <w:pPr>
        <w:ind w:left="81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9518F2"/>
    <w:multiLevelType w:val="hybridMultilevel"/>
    <w:tmpl w:val="5B2ABD5E"/>
    <w:lvl w:ilvl="0" w:tplc="6DCCB4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55709B"/>
    <w:multiLevelType w:val="hybridMultilevel"/>
    <w:tmpl w:val="6ABC3190"/>
    <w:lvl w:ilvl="0" w:tplc="6DCCB424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0F5A4E"/>
    <w:multiLevelType w:val="hybridMultilevel"/>
    <w:tmpl w:val="BF7A2F12"/>
    <w:lvl w:ilvl="0" w:tplc="CE983A7A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284517"/>
    <w:multiLevelType w:val="hybridMultilevel"/>
    <w:tmpl w:val="84E4B1B0"/>
    <w:lvl w:ilvl="0" w:tplc="F13AD432">
      <w:start w:val="1"/>
      <w:numFmt w:val="russianLower"/>
      <w:lvlText w:val="%1)"/>
      <w:lvlJc w:val="left"/>
      <w:pPr>
        <w:ind w:left="1037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E74338"/>
    <w:multiLevelType w:val="hybridMultilevel"/>
    <w:tmpl w:val="DF8A3F14"/>
    <w:lvl w:ilvl="0" w:tplc="6DCCB4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527053F"/>
    <w:multiLevelType w:val="hybridMultilevel"/>
    <w:tmpl w:val="E45E9C42"/>
    <w:lvl w:ilvl="0" w:tplc="FFE817B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5AC71C2"/>
    <w:multiLevelType w:val="hybridMultilevel"/>
    <w:tmpl w:val="EF4E04CA"/>
    <w:lvl w:ilvl="0" w:tplc="6DCCB424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6B65E4"/>
    <w:multiLevelType w:val="hybridMultilevel"/>
    <w:tmpl w:val="F3C210AC"/>
    <w:lvl w:ilvl="0" w:tplc="30E090FE">
      <w:start w:val="1"/>
      <w:numFmt w:val="decimal"/>
      <w:lvlText w:val="%1."/>
      <w:lvlJc w:val="left"/>
      <w:pPr>
        <w:ind w:left="103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B27B07"/>
    <w:multiLevelType w:val="hybridMultilevel"/>
    <w:tmpl w:val="148C8D92"/>
    <w:lvl w:ilvl="0" w:tplc="6DCCB4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D417E7"/>
    <w:multiLevelType w:val="hybridMultilevel"/>
    <w:tmpl w:val="9D16F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741D8C"/>
    <w:multiLevelType w:val="hybridMultilevel"/>
    <w:tmpl w:val="496E7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8D4C0A"/>
    <w:multiLevelType w:val="hybridMultilevel"/>
    <w:tmpl w:val="4F2009B8"/>
    <w:lvl w:ilvl="0" w:tplc="FCD4E504">
      <w:start w:val="1"/>
      <w:numFmt w:val="decimal"/>
      <w:lvlText w:val="%1."/>
      <w:lvlJc w:val="left"/>
      <w:pPr>
        <w:ind w:left="195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FF651B"/>
    <w:multiLevelType w:val="hybridMultilevel"/>
    <w:tmpl w:val="3F864A84"/>
    <w:lvl w:ilvl="0" w:tplc="1DE8D0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441F5B"/>
    <w:multiLevelType w:val="hybridMultilevel"/>
    <w:tmpl w:val="1C206592"/>
    <w:lvl w:ilvl="0" w:tplc="6DCCB4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C93118"/>
    <w:multiLevelType w:val="hybridMultilevel"/>
    <w:tmpl w:val="619AE74E"/>
    <w:lvl w:ilvl="0" w:tplc="0F966C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5A3E55"/>
    <w:multiLevelType w:val="hybridMultilevel"/>
    <w:tmpl w:val="FD6EF99E"/>
    <w:lvl w:ilvl="0" w:tplc="6DCCB424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C06DC5"/>
    <w:multiLevelType w:val="hybridMultilevel"/>
    <w:tmpl w:val="EE9ECB5A"/>
    <w:lvl w:ilvl="0" w:tplc="6DCCB424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25534E"/>
    <w:multiLevelType w:val="hybridMultilevel"/>
    <w:tmpl w:val="FFCCFDD6"/>
    <w:lvl w:ilvl="0" w:tplc="E1C49F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97658C"/>
    <w:multiLevelType w:val="hybridMultilevel"/>
    <w:tmpl w:val="D15EA7EE"/>
    <w:lvl w:ilvl="0" w:tplc="FFE817B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C6C2984"/>
    <w:multiLevelType w:val="hybridMultilevel"/>
    <w:tmpl w:val="DB18E4F8"/>
    <w:lvl w:ilvl="0" w:tplc="6DCCB424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342F63"/>
    <w:multiLevelType w:val="hybridMultilevel"/>
    <w:tmpl w:val="39BA0078"/>
    <w:lvl w:ilvl="0" w:tplc="6DCCB4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013591"/>
    <w:multiLevelType w:val="hybridMultilevel"/>
    <w:tmpl w:val="7F86CC18"/>
    <w:lvl w:ilvl="0" w:tplc="6DCCB4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9"/>
  </w:num>
  <w:num w:numId="13">
    <w:abstractNumId w:val="16"/>
  </w:num>
  <w:num w:numId="14">
    <w:abstractNumId w:val="12"/>
  </w:num>
  <w:num w:numId="15">
    <w:abstractNumId w:val="7"/>
  </w:num>
  <w:num w:numId="16">
    <w:abstractNumId w:val="20"/>
  </w:num>
  <w:num w:numId="17">
    <w:abstractNumId w:val="10"/>
  </w:num>
  <w:num w:numId="18">
    <w:abstractNumId w:val="15"/>
  </w:num>
  <w:num w:numId="19">
    <w:abstractNumId w:val="22"/>
  </w:num>
  <w:num w:numId="20">
    <w:abstractNumId w:val="2"/>
  </w:num>
  <w:num w:numId="21">
    <w:abstractNumId w:val="6"/>
  </w:num>
  <w:num w:numId="22">
    <w:abstractNumId w:val="11"/>
  </w:num>
  <w:num w:numId="23">
    <w:abstractNumId w:val="0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786C"/>
    <w:rsid w:val="00003224"/>
    <w:rsid w:val="000041E8"/>
    <w:rsid w:val="00016183"/>
    <w:rsid w:val="00030C2E"/>
    <w:rsid w:val="0003576D"/>
    <w:rsid w:val="00040693"/>
    <w:rsid w:val="0005206B"/>
    <w:rsid w:val="00063EFC"/>
    <w:rsid w:val="000816F8"/>
    <w:rsid w:val="0008250E"/>
    <w:rsid w:val="00093CAA"/>
    <w:rsid w:val="000A0DAB"/>
    <w:rsid w:val="000A0EBF"/>
    <w:rsid w:val="000D34E8"/>
    <w:rsid w:val="00110176"/>
    <w:rsid w:val="00123FF9"/>
    <w:rsid w:val="0013079D"/>
    <w:rsid w:val="00131713"/>
    <w:rsid w:val="00151647"/>
    <w:rsid w:val="00164871"/>
    <w:rsid w:val="00173571"/>
    <w:rsid w:val="00185128"/>
    <w:rsid w:val="0019024C"/>
    <w:rsid w:val="00191C65"/>
    <w:rsid w:val="001C288A"/>
    <w:rsid w:val="001E2666"/>
    <w:rsid w:val="001F134A"/>
    <w:rsid w:val="001F3828"/>
    <w:rsid w:val="001F485A"/>
    <w:rsid w:val="001F5950"/>
    <w:rsid w:val="00215ADC"/>
    <w:rsid w:val="00217BB2"/>
    <w:rsid w:val="0022320C"/>
    <w:rsid w:val="002320CC"/>
    <w:rsid w:val="0023754B"/>
    <w:rsid w:val="002410A1"/>
    <w:rsid w:val="002722B9"/>
    <w:rsid w:val="002808EC"/>
    <w:rsid w:val="0028131C"/>
    <w:rsid w:val="002840E0"/>
    <w:rsid w:val="002842B2"/>
    <w:rsid w:val="002924B6"/>
    <w:rsid w:val="002935DF"/>
    <w:rsid w:val="002A2A38"/>
    <w:rsid w:val="002B65C7"/>
    <w:rsid w:val="002D36A1"/>
    <w:rsid w:val="002D3D40"/>
    <w:rsid w:val="002F7AD3"/>
    <w:rsid w:val="003162F4"/>
    <w:rsid w:val="0032523F"/>
    <w:rsid w:val="0032687B"/>
    <w:rsid w:val="00341E5F"/>
    <w:rsid w:val="00354BE7"/>
    <w:rsid w:val="00360FE7"/>
    <w:rsid w:val="00391D9D"/>
    <w:rsid w:val="00391EE4"/>
    <w:rsid w:val="003935EF"/>
    <w:rsid w:val="003A00BC"/>
    <w:rsid w:val="003A2870"/>
    <w:rsid w:val="003A733E"/>
    <w:rsid w:val="003A7B6B"/>
    <w:rsid w:val="003A7DB3"/>
    <w:rsid w:val="003B0845"/>
    <w:rsid w:val="003B36EC"/>
    <w:rsid w:val="003C6735"/>
    <w:rsid w:val="003F00A1"/>
    <w:rsid w:val="003F04BA"/>
    <w:rsid w:val="003F5488"/>
    <w:rsid w:val="004027D1"/>
    <w:rsid w:val="004219A2"/>
    <w:rsid w:val="00422C17"/>
    <w:rsid w:val="004261FA"/>
    <w:rsid w:val="00445AC4"/>
    <w:rsid w:val="00467507"/>
    <w:rsid w:val="00482A61"/>
    <w:rsid w:val="00483AD2"/>
    <w:rsid w:val="00491886"/>
    <w:rsid w:val="00491E54"/>
    <w:rsid w:val="00493202"/>
    <w:rsid w:val="0049547B"/>
    <w:rsid w:val="004E0A29"/>
    <w:rsid w:val="004F2623"/>
    <w:rsid w:val="004F32AA"/>
    <w:rsid w:val="00516281"/>
    <w:rsid w:val="00524922"/>
    <w:rsid w:val="00526825"/>
    <w:rsid w:val="00527CE0"/>
    <w:rsid w:val="005446D6"/>
    <w:rsid w:val="00544C9E"/>
    <w:rsid w:val="00547BDC"/>
    <w:rsid w:val="005558D5"/>
    <w:rsid w:val="00563107"/>
    <w:rsid w:val="0057239B"/>
    <w:rsid w:val="00593A62"/>
    <w:rsid w:val="005A168F"/>
    <w:rsid w:val="005A3CE6"/>
    <w:rsid w:val="005B14DF"/>
    <w:rsid w:val="005C117B"/>
    <w:rsid w:val="005C4E22"/>
    <w:rsid w:val="005C7057"/>
    <w:rsid w:val="005C71C6"/>
    <w:rsid w:val="005D05F0"/>
    <w:rsid w:val="005D4A91"/>
    <w:rsid w:val="005E496E"/>
    <w:rsid w:val="00613D73"/>
    <w:rsid w:val="00614D9F"/>
    <w:rsid w:val="00617725"/>
    <w:rsid w:val="00620B58"/>
    <w:rsid w:val="00627404"/>
    <w:rsid w:val="00633652"/>
    <w:rsid w:val="00645AF6"/>
    <w:rsid w:val="0065475C"/>
    <w:rsid w:val="00664191"/>
    <w:rsid w:val="00664B28"/>
    <w:rsid w:val="00671A5A"/>
    <w:rsid w:val="006775C7"/>
    <w:rsid w:val="00683F6A"/>
    <w:rsid w:val="006878D4"/>
    <w:rsid w:val="00694C0B"/>
    <w:rsid w:val="006A7786"/>
    <w:rsid w:val="006B37D7"/>
    <w:rsid w:val="006B71E1"/>
    <w:rsid w:val="006D6FD5"/>
    <w:rsid w:val="006F7B73"/>
    <w:rsid w:val="0070175F"/>
    <w:rsid w:val="0070503E"/>
    <w:rsid w:val="00706FEC"/>
    <w:rsid w:val="00741859"/>
    <w:rsid w:val="00747E5D"/>
    <w:rsid w:val="007650C0"/>
    <w:rsid w:val="00770373"/>
    <w:rsid w:val="00773DDC"/>
    <w:rsid w:val="007904C2"/>
    <w:rsid w:val="007A703A"/>
    <w:rsid w:val="007B7C53"/>
    <w:rsid w:val="007C541B"/>
    <w:rsid w:val="007C7981"/>
    <w:rsid w:val="007D5FE6"/>
    <w:rsid w:val="007F42AC"/>
    <w:rsid w:val="007F5D75"/>
    <w:rsid w:val="0080423D"/>
    <w:rsid w:val="00811314"/>
    <w:rsid w:val="00834221"/>
    <w:rsid w:val="0086490C"/>
    <w:rsid w:val="00867388"/>
    <w:rsid w:val="00870E30"/>
    <w:rsid w:val="00873114"/>
    <w:rsid w:val="00881870"/>
    <w:rsid w:val="00881C82"/>
    <w:rsid w:val="0089274F"/>
    <w:rsid w:val="008A42A3"/>
    <w:rsid w:val="008A76A3"/>
    <w:rsid w:val="008B0010"/>
    <w:rsid w:val="008C16F7"/>
    <w:rsid w:val="008D18FD"/>
    <w:rsid w:val="00916797"/>
    <w:rsid w:val="009216C5"/>
    <w:rsid w:val="0094040D"/>
    <w:rsid w:val="0094089A"/>
    <w:rsid w:val="00942CBF"/>
    <w:rsid w:val="0094579A"/>
    <w:rsid w:val="0095463B"/>
    <w:rsid w:val="00973C53"/>
    <w:rsid w:val="00996EB8"/>
    <w:rsid w:val="009A1813"/>
    <w:rsid w:val="009A2DB5"/>
    <w:rsid w:val="009A3BB5"/>
    <w:rsid w:val="009A732A"/>
    <w:rsid w:val="009B4709"/>
    <w:rsid w:val="009B6DD2"/>
    <w:rsid w:val="009C62B9"/>
    <w:rsid w:val="009C6983"/>
    <w:rsid w:val="009E1C95"/>
    <w:rsid w:val="009F060F"/>
    <w:rsid w:val="009F1778"/>
    <w:rsid w:val="00A032CF"/>
    <w:rsid w:val="00A036A5"/>
    <w:rsid w:val="00A0465F"/>
    <w:rsid w:val="00A12CDA"/>
    <w:rsid w:val="00A1786C"/>
    <w:rsid w:val="00A335F5"/>
    <w:rsid w:val="00A35202"/>
    <w:rsid w:val="00A35B7C"/>
    <w:rsid w:val="00A459CA"/>
    <w:rsid w:val="00A45D47"/>
    <w:rsid w:val="00A46931"/>
    <w:rsid w:val="00A65B16"/>
    <w:rsid w:val="00A67AC8"/>
    <w:rsid w:val="00A71DB7"/>
    <w:rsid w:val="00A73414"/>
    <w:rsid w:val="00A77FA3"/>
    <w:rsid w:val="00A97129"/>
    <w:rsid w:val="00AA25B5"/>
    <w:rsid w:val="00AB00F6"/>
    <w:rsid w:val="00AB6CF8"/>
    <w:rsid w:val="00AD204E"/>
    <w:rsid w:val="00AD2E14"/>
    <w:rsid w:val="00AD7618"/>
    <w:rsid w:val="00AE0B10"/>
    <w:rsid w:val="00AE1A18"/>
    <w:rsid w:val="00AF0EAA"/>
    <w:rsid w:val="00AF3A38"/>
    <w:rsid w:val="00AF3E80"/>
    <w:rsid w:val="00B0071F"/>
    <w:rsid w:val="00B05B40"/>
    <w:rsid w:val="00B20DF3"/>
    <w:rsid w:val="00B21432"/>
    <w:rsid w:val="00B218BD"/>
    <w:rsid w:val="00B30800"/>
    <w:rsid w:val="00B44102"/>
    <w:rsid w:val="00B66A9B"/>
    <w:rsid w:val="00B84119"/>
    <w:rsid w:val="00B97B8C"/>
    <w:rsid w:val="00BD5A59"/>
    <w:rsid w:val="00BE3052"/>
    <w:rsid w:val="00BF40E6"/>
    <w:rsid w:val="00BF4483"/>
    <w:rsid w:val="00BF50F5"/>
    <w:rsid w:val="00C11A92"/>
    <w:rsid w:val="00C2532C"/>
    <w:rsid w:val="00C40E10"/>
    <w:rsid w:val="00C620D4"/>
    <w:rsid w:val="00C72775"/>
    <w:rsid w:val="00C8076E"/>
    <w:rsid w:val="00C87BA6"/>
    <w:rsid w:val="00C97051"/>
    <w:rsid w:val="00C97056"/>
    <w:rsid w:val="00CA20EB"/>
    <w:rsid w:val="00CA70AE"/>
    <w:rsid w:val="00CB595F"/>
    <w:rsid w:val="00CB7968"/>
    <w:rsid w:val="00CC533C"/>
    <w:rsid w:val="00CD692C"/>
    <w:rsid w:val="00D00996"/>
    <w:rsid w:val="00D142C5"/>
    <w:rsid w:val="00D15108"/>
    <w:rsid w:val="00D25392"/>
    <w:rsid w:val="00D301D3"/>
    <w:rsid w:val="00D41955"/>
    <w:rsid w:val="00D47DC9"/>
    <w:rsid w:val="00D5449B"/>
    <w:rsid w:val="00D829B0"/>
    <w:rsid w:val="00D84127"/>
    <w:rsid w:val="00D907D5"/>
    <w:rsid w:val="00DB30FE"/>
    <w:rsid w:val="00DB748F"/>
    <w:rsid w:val="00DC6F3C"/>
    <w:rsid w:val="00DD648F"/>
    <w:rsid w:val="00E04F1F"/>
    <w:rsid w:val="00E07708"/>
    <w:rsid w:val="00E12DEC"/>
    <w:rsid w:val="00E159BF"/>
    <w:rsid w:val="00E215C7"/>
    <w:rsid w:val="00E503E5"/>
    <w:rsid w:val="00E5158F"/>
    <w:rsid w:val="00E516AF"/>
    <w:rsid w:val="00E53E08"/>
    <w:rsid w:val="00E6515E"/>
    <w:rsid w:val="00E67934"/>
    <w:rsid w:val="00E7179E"/>
    <w:rsid w:val="00E92220"/>
    <w:rsid w:val="00EA2827"/>
    <w:rsid w:val="00EA2FF4"/>
    <w:rsid w:val="00EB222D"/>
    <w:rsid w:val="00EC36E8"/>
    <w:rsid w:val="00EC4F61"/>
    <w:rsid w:val="00EC7984"/>
    <w:rsid w:val="00ED14BC"/>
    <w:rsid w:val="00ED3311"/>
    <w:rsid w:val="00EF41D8"/>
    <w:rsid w:val="00EF5814"/>
    <w:rsid w:val="00F07F95"/>
    <w:rsid w:val="00F07FA1"/>
    <w:rsid w:val="00F21A00"/>
    <w:rsid w:val="00F26E4E"/>
    <w:rsid w:val="00F3116D"/>
    <w:rsid w:val="00F4354B"/>
    <w:rsid w:val="00F44FF4"/>
    <w:rsid w:val="00F46742"/>
    <w:rsid w:val="00F5693C"/>
    <w:rsid w:val="00F60E11"/>
    <w:rsid w:val="00F6370C"/>
    <w:rsid w:val="00F66852"/>
    <w:rsid w:val="00F72BFD"/>
    <w:rsid w:val="00F75641"/>
    <w:rsid w:val="00F77852"/>
    <w:rsid w:val="00F960D4"/>
    <w:rsid w:val="00FB521C"/>
    <w:rsid w:val="00FD3D84"/>
    <w:rsid w:val="00FF7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7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336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caption"/>
    <w:basedOn w:val="a"/>
    <w:next w:val="a"/>
    <w:uiPriority w:val="35"/>
    <w:semiHidden/>
    <w:unhideWhenUsed/>
    <w:qFormat/>
    <w:rsid w:val="00770373"/>
    <w:pPr>
      <w:spacing w:line="240" w:lineRule="auto"/>
      <w:ind w:firstLine="709"/>
      <w:jc w:val="both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</w:rPr>
  </w:style>
  <w:style w:type="paragraph" w:styleId="a5">
    <w:name w:val="List Paragraph"/>
    <w:basedOn w:val="a"/>
    <w:uiPriority w:val="34"/>
    <w:qFormat/>
    <w:rsid w:val="00770373"/>
    <w:pPr>
      <w:spacing w:after="0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ConsPlusNormal">
    <w:name w:val="ConsPlusNormal"/>
    <w:rsid w:val="007703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703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Основной текст_"/>
    <w:basedOn w:val="a0"/>
    <w:link w:val="2"/>
    <w:locked/>
    <w:rsid w:val="00770373"/>
    <w:rPr>
      <w:rFonts w:ascii="Times New Roman" w:eastAsia="Times New Roman" w:hAnsi="Times New Roman" w:cs="Times New Roman"/>
      <w:spacing w:val="1"/>
    </w:rPr>
  </w:style>
  <w:style w:type="paragraph" w:customStyle="1" w:styleId="2">
    <w:name w:val="Основной текст2"/>
    <w:basedOn w:val="a"/>
    <w:link w:val="a6"/>
    <w:rsid w:val="00770373"/>
    <w:pPr>
      <w:widowControl w:val="0"/>
      <w:spacing w:before="420" w:after="420" w:line="480" w:lineRule="exact"/>
      <w:jc w:val="both"/>
    </w:pPr>
    <w:rPr>
      <w:rFonts w:ascii="Times New Roman" w:eastAsia="Times New Roman" w:hAnsi="Times New Roman" w:cs="Times New Roman"/>
      <w:spacing w:val="1"/>
    </w:rPr>
  </w:style>
  <w:style w:type="character" w:styleId="a7">
    <w:name w:val="Hyperlink"/>
    <w:basedOn w:val="a0"/>
    <w:uiPriority w:val="99"/>
    <w:semiHidden/>
    <w:unhideWhenUsed/>
    <w:rsid w:val="00770373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C97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935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footnote text"/>
    <w:basedOn w:val="a"/>
    <w:link w:val="aa"/>
    <w:uiPriority w:val="99"/>
    <w:semiHidden/>
    <w:unhideWhenUsed/>
    <w:rsid w:val="00E12DEC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12DEC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E12DE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0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58E702-1185-48C8-9613-4A632F0E1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4139</Words>
  <Characters>23598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МОиН Челябинской области</Company>
  <LinksUpToDate>false</LinksUpToDate>
  <CharactersWithSpaces>27682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ПользовательПК</dc:creator>
  <cp:keywords/>
  <dc:description/>
  <cp:lastModifiedBy>ПользовательПК</cp:lastModifiedBy>
  <cp:revision>2</cp:revision>
  <cp:lastPrinted>2017-07-19T06:14:00Z</cp:lastPrinted>
  <dcterms:created xsi:type="dcterms:W3CDTF">2017-08-14T09:27:00Z</dcterms:created>
  <dcterms:modified xsi:type="dcterms:W3CDTF">2017-08-14T09:27:00Z</dcterms:modified>
</cp:coreProperties>
</file>