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bidi w:val="0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ascii="Times New Roman" w:hAnsi="Times New Roman"/>
          <w:sz w:val="28"/>
          <w:szCs w:val="28"/>
        </w:rPr>
        <w:t>аявлени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ascii="Times New Roman" w:hAnsi="Times New Roman"/>
          <w:sz w:val="28"/>
          <w:szCs w:val="28"/>
        </w:rPr>
        <w:t xml:space="preserve"> о предоставлении гранта </w:t>
      </w:r>
    </w:p>
    <w:p>
      <w:pPr>
        <w:pStyle w:val="Normal"/>
        <w:bidi w:val="0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x-none"/>
        </w:rPr>
        <w:t>Полное наименование организации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 в лице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x-none"/>
        </w:rPr>
        <w:t>должность, Ф.И.О. руководителя, уполномоченного лица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u w:val="none"/>
          <w:lang w:eastAsia="x-none"/>
        </w:rPr>
        <w:t xml:space="preserve"> (далее — организация) </w:t>
      </w: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  <w:t>представляет заявление о</w:t>
      </w: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предоставлении </w:t>
      </w:r>
      <w:r>
        <w:rPr>
          <w:rStyle w:val="Strong"/>
          <w:rFonts w:eastAsia="Calibri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в 2024 году гранта в форме субсидии на создание региональной молодежной лаборатории (далее  — грант).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x-none" w:bidi="ar-SA"/>
        </w:rPr>
        <w:t xml:space="preserve">2. Запрашиваемый размер </w:t>
      </w:r>
      <w:r>
        <w:rPr>
          <w:rStyle w:val="Strong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гранта: _________________________________.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en-US" w:bidi="ar-SA"/>
        </w:rPr>
        <w:t>3. Основной вид деятельности организации_________________________.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4. Перечень дополнительных видов деятельности организации: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>5. Местонахождение организации, почтовый адрес организации ________.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>6. Банковские реквизиты организации: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7. Контактное лицо  (ФИО, должность, телефон, адрес электронной почты)______________________________________________________________.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8. Настоящим организация подтверждает: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1) соответствие организации требованиям, установленным пунктом 8 Порядка предоставления в 2024 году грантов в форме субсидий автономным и бюджетным учреждениям на создание региональных молодежных лабораторий, утвержденного постановлением Правительства Челябинской области от 20.11.20224 г. № 657-П;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2) соответствие организации требованиям, установленным объявлением о проведении отбора на предоставление в 2024 году грантов в форме субсидий автономным и бюджетным учреждениям на создание региональных молодежных лабораторий.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x-none" w:bidi="ar-SA"/>
        </w:rPr>
        <w:t>9. Настоящим заявлением организация подтверждает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соответствующим отбором и результатом предоставления гранта.</w:t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(или уполномоченный представитель)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Ответственный исполнитель               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М.П.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auto" w:val="clear"/>
        </w:rPr>
        <w:t>Сведения об индустриальном партнере</w:t>
      </w:r>
    </w:p>
    <w:p>
      <w:pPr>
        <w:pStyle w:val="Normal"/>
        <w:spacing w:before="0" w:after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shd w:fill="auto" w:val="clear"/>
        </w:rPr>
        <w:t>(в случае наличия нескольких индустриальных партнеров таблица заполняется на каждого индустриального партнера отдельно)</w:t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1"/>
        <w:gridCol w:w="5390"/>
      </w:tblGrid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в соответствии с учредительными документами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в соответствии с учредительными документами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Реквизиты: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государственной и частной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государственной собственности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 (при наличии)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сотрудников организации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научных сотрудников всего, в том числе: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докторов наук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(или уполномоченный представитель)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М.П.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Сведения о создаваемой региональной молодежной лаборатории</w:t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"/>
        <w:gridCol w:w="3895"/>
        <w:gridCol w:w="5289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молодежной лаборатории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Выбрать:</w:t>
            </w:r>
          </w:p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интеллектуальное производство;</w:t>
            </w:r>
          </w:p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материаловедение и физика материалов;</w:t>
            </w:r>
          </w:p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экология и живые системы.</w:t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молодежной лаборатории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руководителе молодежной лаборатории*: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звание, год присуждения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год присуждения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публикаций в научных журналах, индексируемых в базе данных в рецензируемых российских и зарубежных научных изданиях (изданиях, индексируемых в зарубежных библиографических базах данных и/или Russian Science Citation Index)**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исследований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научно-практический опыт за последние 5 лет, в том числе участие в реализации проектов, поддержанных регионом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(телефон, эл. адрес)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численности сотрудников молодежной лаборатории: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Планируемое общее количество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сотрудников лаборатории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Планируемое количество научных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работников в лаборатории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Доля исследователей в возрасте до 39 лет включительно в общей численности сотрудников молодежной лаборатории ***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научных сотрудниках  молодежной лаборатории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звание, год присуждения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год присуждения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команде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научной темы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научно-технической деятельности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Выбрать: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выбор технологической концепции;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разработка и лабораторная проверка ключевых элементов технологии;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прогнозов;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проведение специализированных мониторингов, обследований, опросов организаций и населения;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разработка нормативных и (или) нормативно-технических документов;</w:t>
            </w:r>
          </w:p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экспертно-аналитическая деятельность в интересах (по заказам) органов государственной власти</w:t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научной темы приоритетным направлениям Стратегии научно-технологического развития Российской Федерации****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научного исследования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Актуальность проблемы, предлагаемой к решению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задач, предлагаемых к решению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Предполагаемые (ожидаемые) результаты и их возможная практическая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значимость (применимость)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достижимости результата. Краткое обоснование компетенций, обеспечивающих возможность достижения результата коллективом молодежной лаборатории. Опыт работы по данным или близким направлениям исследований.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Возможная кооперация с другими научными и образовательными организациями и организациями реального сектора экономики*****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планируемых показателях деятельности молодежной лаборатории: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плановые значения указываются на 2025-2027 годы</w:t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публикаций по результатам  исследований и разработок в рамках реализации проекта в научных журналах, индексируемых в базе данных в рецензируемых российских и зарубежных научных изданиях (изданиях, индексируемых в зарубежных библиографических базах данных и/или Russian Science Citation Index)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поданных заявок на получение патента или регистрацию результат интеллектуальной деятельности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исследователей в возрасте до 39 лет в общей численности исследователей - участников проекта, не менее 60%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Диссертации, подготовленные к защите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исследования: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кандидатские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докторские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докладов на ведущих международных научных  (научно-практических) конференциях в Российской Федерации и за рубежом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привлеченного тыс. руб. софинансирования</w:t>
            </w: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x-none"/>
        </w:rPr>
        <w:t>*руководитель молодежной лаборатории — молодой ученый в возрасте до 39 лет</w:t>
      </w:r>
    </w:p>
    <w:p>
      <w:pPr>
        <w:pStyle w:val="Normal"/>
        <w:widowControl w:val="fals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x-none"/>
        </w:rPr>
        <w:t>**приводится не более 10 за последние 3 года</w:t>
      </w:r>
    </w:p>
    <w:p>
      <w:pPr>
        <w:pStyle w:val="Normal"/>
        <w:widowControl w:val="fals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x-none"/>
        </w:rPr>
        <w:t>***не менее 60% общей численности сотрудников молодежной лаборатории</w:t>
      </w:r>
    </w:p>
    <w:p>
      <w:pPr>
        <w:pStyle w:val="Normal"/>
        <w:widowControl w:val="fals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x-none"/>
        </w:rPr>
        <w:t>****в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</w:t>
      </w:r>
    </w:p>
    <w:p>
      <w:pPr>
        <w:pStyle w:val="Normal"/>
        <w:widowControl w:val="fals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0"/>
          <w:sz w:val="22"/>
          <w:szCs w:val="22"/>
          <w:lang w:val="ru-RU" w:eastAsia="x-none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kern w:val="0"/>
          <w:sz w:val="22"/>
          <w:szCs w:val="22"/>
          <w:lang w:val="ru-RU" w:eastAsia="x-none" w:bidi="ar-SA"/>
        </w:rPr>
        <w:t>*****объем и направления исследований потенциальных соисполнителей (указывается в случае необходимости привлечения соисполнителей)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планируемых расходов  на создание региональной молодежной лаборатории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2025 год</w:t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3742"/>
        <w:gridCol w:w="1814"/>
        <w:gridCol w:w="1477"/>
        <w:gridCol w:w="2384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индустриального партнера*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текущего ремонта помещений (включая монтажные, пусконаладочные и ремонтные работы, не связанные с осуществлением текущей деятельности организации), выделенных организацией для создания региональной молодежной лаборатории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закупку товаров, работ и услуг, связанных с деятельностью по созданию региональных молодежных лабораторий (в том числе на закупку мебели для региональных молодежных лабораторий)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закупку непроизведенных активов, нематериальных активов, материальных запасов и основных средств, необходимых для создания региональной молодежной лаборатории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Фонд оплаты труда сотрудников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лаборатории, включая отчисления во внебюджетные фонды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проведение работ сторонними организациями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Накладные расходы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* в случае наличия нескольких индустриальных партнеров колонка создается отдельно на каждого индустриального партнера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2026 год</w:t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3979"/>
        <w:gridCol w:w="2318"/>
        <w:gridCol w:w="3119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индустриального партнера*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текущего ремонта помещений (включая монтажные, пусконаладочные и ремонтные работы, не связанные с осуществлением текущей деятельности организации), выделенных организацией для создания региональной молодежной лаборатории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закупку товаров, работ и услуг, связанных с деятельностью по созданию региональных молодежных лабораторий (в том числе на закупку мебели для региональных молодежных лабораторий)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закупку непроизведенных активов, нематериальных активов, материальных запасов и основных средств, необходимых для создания региональной молодежной лаборатории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Фонд оплаты труда сотрудников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лаборатории, включая отчисления во внебюджетные фонды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проведение работ сторонними организациями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Накладные расходы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* в случае наличия нескольких индустриальных партнеров колонка создается отдельно на каждого индустриального партнера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2027 год</w:t>
      </w:r>
    </w:p>
    <w:tbl>
      <w:tblPr>
        <w:tblW w:w="99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3979"/>
        <w:gridCol w:w="2318"/>
        <w:gridCol w:w="3119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индустриального партнера*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текущего ремонта помещений (включая монтажные, пусконаладочные и ремонтные работы, не связанные с осуществлением текущей деятельности организации), выделенных организацией для создания региональной молодежной лаборатории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закупку товаров, работ и услуг, связанных с деятельностью по созданию региональных молодежных лабораторий (в том числе на закупку мебели для региональных молодежных лабораторий)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закупку непроизведенных активов, нематериальных активов, материальных запасов и основных средств, необходимых для создания региональной молодежной лаборатории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Фонд оплаты труда сотрудников</w:t>
            </w:r>
          </w:p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лаборатории, включая отчисления во внебюджетные фонды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Расходы на проведение работ сторонними организациями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Накладные расходы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* в случае наличия нескольких индустриальных партнеров колонка создается отдельно на каждого индустриального партнера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Руководитель организации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(или уполномоченный представитель)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Ответственный исполнитель                                                            (И.О. Фамилия)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x-none"/>
        </w:rPr>
        <w:t>М.П.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/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semiHidden="0" w:unhideWhenUsed="0"/>
    <w:lsdException w:name="footer" w:uiPriority="0" w:semiHidden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semiHidden="0" w:unhideWhenUsed="0" w:qFormat="1"/>
    <w:lsdException w:name="FollowedHyperlink" w:uiPriority="99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uiPriority="59" w:semiHidden="0" w:unhideWhenUsed="0"/>
    <w:lsdException w:name="Table Theme" w:uiPriority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Посещённая гиперссылка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Style14" w:customStyle="1">
    <w:name w:val="Интернет-ссылка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Pagenumber">
    <w:name w:val="page number"/>
    <w:basedOn w:val="DefaultParagraphFont"/>
    <w:uiPriority w:val="0"/>
    <w:qFormat/>
    <w:rPr/>
  </w:style>
  <w:style w:type="character" w:styleId="Style15" w:customStyle="1">
    <w:name w:val="Текст выноски Знак"/>
    <w:link w:val="3"/>
    <w:uiPriority w:val="0"/>
    <w:semiHidden/>
    <w:qFormat/>
    <w:locked/>
    <w:rPr>
      <w:rFonts w:ascii="Tahoma" w:hAnsi="Tahoma" w:cs="Tahoma"/>
      <w:sz w:val="16"/>
      <w:szCs w:val="16"/>
      <w:lang w:val="ru-RU" w:eastAsia="en-US" w:bidi="ar-SA"/>
    </w:rPr>
  </w:style>
  <w:style w:type="character" w:styleId="Style16" w:customStyle="1">
    <w:name w:val="Основной текст с отступом Знак"/>
    <w:basedOn w:val="DefaultParagraphFont"/>
    <w:link w:val="6"/>
    <w:uiPriority w:val="0"/>
    <w:qFormat/>
    <w:rPr/>
  </w:style>
  <w:style w:type="character" w:styleId="Style17" w:customStyle="1">
    <w:name w:val="Основной текст Знак"/>
    <w:basedOn w:val="DefaultParagraphFont"/>
    <w:link w:val="5"/>
    <w:uiPriority w:val="0"/>
    <w:semiHidden/>
    <w:qFormat/>
    <w:rPr>
      <w:rFonts w:ascii="Calibri" w:hAnsi="Calibri"/>
      <w:sz w:val="22"/>
      <w:szCs w:val="22"/>
      <w:lang w:eastAsia="en-US"/>
    </w:rPr>
  </w:style>
  <w:style w:type="character" w:styleId="Style18" w:customStyle="1">
    <w:name w:val="Нижний колонтитул Знак"/>
    <w:basedOn w:val="DefaultParagraphFont"/>
    <w:link w:val="7"/>
    <w:uiPriority w:val="0"/>
    <w:qFormat/>
    <w:rPr>
      <w:rFonts w:ascii="Calibri" w:hAnsi="Calibri"/>
      <w:sz w:val="22"/>
      <w:szCs w:val="22"/>
      <w:lang w:eastAsia="en-US"/>
    </w:rPr>
  </w:style>
  <w:style w:type="character" w:styleId="FontStyle11" w:customStyle="1">
    <w:name w:val="Font Style11"/>
    <w:uiPriority w:val="0"/>
    <w:qFormat/>
    <w:rPr>
      <w:rFonts w:ascii="Calibri" w:hAnsi="Calibri" w:cs="Calibri"/>
      <w:sz w:val="18"/>
      <w:szCs w:val="18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Выделение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2">
    <w:name w:val="Body Text"/>
    <w:basedOn w:val="Normal"/>
    <w:link w:val="20"/>
    <w:uiPriority w:val="0"/>
    <w:semiHidden/>
    <w:unhideWhenUsed/>
    <w:pPr>
      <w:spacing w:before="0" w:after="120"/>
    </w:pPr>
    <w:rPr/>
  </w:style>
  <w:style w:type="paragraph" w:styleId="Style23">
    <w:name w:val="List"/>
    <w:basedOn w:val="Style22"/>
    <w:pPr/>
    <w:rPr>
      <w:rFonts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15"/>
    <w:uiPriority w:val="0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link w:val="19"/>
    <w:uiPriority w:val="0"/>
    <w:qFormat/>
    <w:pPr>
      <w:spacing w:lineRule="auto" w:line="240" w:before="0" w:after="120"/>
      <w:ind w:left="283" w:hanging="0"/>
    </w:pPr>
    <w:rPr>
      <w:rFonts w:ascii="Times New Roman" w:hAnsi="Times New Roman"/>
      <w:sz w:val="20"/>
      <w:szCs w:val="20"/>
      <w:lang w:eastAsia="ru-RU"/>
    </w:rPr>
  </w:style>
  <w:style w:type="paragraph" w:styleId="Style30">
    <w:name w:val="Footer"/>
    <w:basedOn w:val="Normal"/>
    <w:link w:val="21"/>
    <w:uiPriority w:val="0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 w:customStyle="1">
    <w:name w:val="Знак"/>
    <w:basedOn w:val="Normal"/>
    <w:next w:val="1"/>
    <w:uiPriority w:val="0"/>
    <w:qFormat/>
    <w:pPr>
      <w:spacing w:lineRule="exact" w:line="240" w:before="0" w:after="160"/>
      <w:jc w:val="both"/>
    </w:pPr>
    <w:rPr>
      <w:rFonts w:ascii="Verdana" w:hAnsi="Verdana"/>
      <w:sz w:val="20"/>
      <w:szCs w:val="20"/>
      <w:lang w:val="en-US"/>
    </w:rPr>
  </w:style>
  <w:style w:type="paragraph" w:styleId="2" w:customStyle="1">
    <w:name w:val="Знак2"/>
    <w:basedOn w:val="Normal"/>
    <w:uiPriority w:val="0"/>
    <w:qFormat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2" w:customStyle="1">
    <w:name w:val="Знак Знак Знак Знак Знак Знак Знак Знак Знак Знак Знак Знак Знак"/>
    <w:basedOn w:val="Normal"/>
    <w:uiPriority w:val="0"/>
    <w:qFormat/>
    <w:pPr>
      <w:spacing w:lineRule="exact" w:line="240" w:before="0" w:after="160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NormalWeb">
    <w:name w:val="Normal (Web)"/>
    <w:qFormat/>
    <w:pPr>
      <w:widowControl w:val="false"/>
      <w:suppressAutoHyphens w:val="true"/>
      <w:bidi w:val="0"/>
      <w:spacing w:lineRule="auto" w:line="276"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12"/>
    <w:uiPriority w:val="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Application>LibreOffice/7.2.7.2$Linux_X86_64 LibreOffice_project/20$Build-2</Application>
  <AppVersion>15.0000</AppVersion>
  <Pages>10</Pages>
  <Words>1116</Words>
  <Characters>8975</Characters>
  <CharactersWithSpaces>10157</CharactersWithSpaces>
  <Paragraphs>199</Paragraphs>
  <Company>МОиН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2018-11-22T19:51:00Z</dcterms:created>
  <dc:creator>509_1</dc:creator>
  <dc:description/>
  <dc:language>ru-RU</dc:language>
  <cp:lastModifiedBy/>
  <cp:lastPrinted>2024-11-21T10:04:23Z</cp:lastPrinted>
  <dcterms:modified xsi:type="dcterms:W3CDTF">2024-11-21T12:09:39Z</dcterms:modified>
  <cp:revision>132</cp:revision>
  <dc:subject/>
  <dc:title>О проведении конкурса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